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9B229" w14:textId="275ADFFC" w:rsidR="002360D4" w:rsidRDefault="0066561B" w:rsidP="00172618">
      <w:pPr>
        <w:ind w:left="720" w:firstLine="720"/>
        <w:rPr>
          <w:rFonts w:ascii="Sylfaen" w:hAnsi="Sylfaen"/>
          <w:b/>
        </w:rPr>
      </w:pPr>
      <w:r w:rsidRPr="00172618">
        <w:rPr>
          <w:rFonts w:ascii="Sylfaen" w:hAnsi="Sylfaen"/>
          <w:b/>
        </w:rPr>
        <w:t>Policy Decision: Strengthen</w:t>
      </w:r>
      <w:r w:rsidR="004C1E9B" w:rsidRPr="00172618">
        <w:rPr>
          <w:rFonts w:ascii="Sylfaen" w:hAnsi="Sylfaen"/>
          <w:b/>
        </w:rPr>
        <w:t>ing</w:t>
      </w:r>
      <w:r w:rsidRPr="00172618">
        <w:rPr>
          <w:rFonts w:ascii="Sylfaen" w:hAnsi="Sylfaen"/>
          <w:b/>
        </w:rPr>
        <w:t xml:space="preserve"> State</w:t>
      </w:r>
      <w:r w:rsidR="00B24E83" w:rsidRPr="00172618">
        <w:rPr>
          <w:rFonts w:ascii="Sylfaen" w:hAnsi="Sylfaen"/>
          <w:b/>
        </w:rPr>
        <w:t xml:space="preserve"> Owned Clinics in Georgia</w:t>
      </w:r>
    </w:p>
    <w:p w14:paraId="644F8350" w14:textId="77777777" w:rsidR="00172618" w:rsidRPr="00172618" w:rsidRDefault="00172618" w:rsidP="00172618">
      <w:pPr>
        <w:ind w:left="720" w:firstLine="720"/>
        <w:rPr>
          <w:rFonts w:ascii="Sylfaen" w:hAnsi="Sylfaen"/>
          <w:b/>
        </w:rPr>
      </w:pPr>
    </w:p>
    <w:p w14:paraId="51CC16E8" w14:textId="0411385E" w:rsidR="00E97DB6" w:rsidRPr="00172618" w:rsidRDefault="00A60D27" w:rsidP="00E97DB6">
      <w:pPr>
        <w:rPr>
          <w:rFonts w:ascii="Sylfaen" w:hAnsi="Sylfaen"/>
          <w:sz w:val="22"/>
          <w:szCs w:val="22"/>
        </w:rPr>
      </w:pPr>
      <w:r w:rsidRPr="00172618">
        <w:rPr>
          <w:rFonts w:ascii="Sylfaen" w:hAnsi="Sylfaen"/>
          <w:sz w:val="22"/>
          <w:szCs w:val="22"/>
        </w:rPr>
        <w:t>The dramatic changes during the last decade in Georgia have greatly affected and led to a repositioning of the government’s role in health</w:t>
      </w:r>
      <w:r w:rsidR="00E97DB6" w:rsidRPr="00172618">
        <w:rPr>
          <w:rFonts w:ascii="Sylfaen" w:hAnsi="Sylfaen"/>
          <w:sz w:val="22"/>
          <w:szCs w:val="22"/>
        </w:rPr>
        <w:t xml:space="preserve"> and other</w:t>
      </w:r>
      <w:r w:rsidRPr="00172618">
        <w:rPr>
          <w:rFonts w:ascii="Sylfaen" w:hAnsi="Sylfaen"/>
          <w:sz w:val="22"/>
          <w:szCs w:val="22"/>
        </w:rPr>
        <w:t xml:space="preserve"> sector</w:t>
      </w:r>
      <w:r w:rsidR="00E97DB6" w:rsidRPr="00172618">
        <w:rPr>
          <w:rFonts w:ascii="Sylfaen" w:hAnsi="Sylfaen"/>
          <w:sz w:val="22"/>
          <w:szCs w:val="22"/>
        </w:rPr>
        <w:t xml:space="preserve">s. However, the case of the health sector is distinctive from other sectors, as market forces failure to address properly the health needs of population, for various reasons, calls for a more proactive role </w:t>
      </w:r>
      <w:r w:rsidR="00BC5FA8" w:rsidRPr="00172618">
        <w:rPr>
          <w:rFonts w:ascii="Sylfaen" w:hAnsi="Sylfaen"/>
          <w:sz w:val="22"/>
          <w:szCs w:val="22"/>
        </w:rPr>
        <w:t xml:space="preserve">of the </w:t>
      </w:r>
      <w:r w:rsidR="00BC5FA8" w:rsidRPr="00172618">
        <w:rPr>
          <w:rFonts w:ascii="Sylfaen" w:hAnsi="Sylfaen" w:cs="Arial"/>
          <w:color w:val="4D5156"/>
          <w:sz w:val="22"/>
          <w:szCs w:val="22"/>
          <w:shd w:val="clear" w:color="auto" w:fill="FFFFFF"/>
        </w:rPr>
        <w:t xml:space="preserve"> </w:t>
      </w:r>
      <w:r w:rsidR="00BC5FA8" w:rsidRPr="00172618">
        <w:rPr>
          <w:rFonts w:ascii="Sylfaen" w:hAnsi="Sylfaen"/>
          <w:sz w:val="22"/>
          <w:szCs w:val="22"/>
        </w:rPr>
        <w:t xml:space="preserve">Ministry of Internally Displaced Persons from the Occupied Territories, </w:t>
      </w:r>
      <w:proofErr w:type="spellStart"/>
      <w:r w:rsidR="00BC5FA8" w:rsidRPr="00172618">
        <w:rPr>
          <w:rFonts w:ascii="Sylfaen" w:hAnsi="Sylfaen"/>
          <w:sz w:val="22"/>
          <w:szCs w:val="22"/>
        </w:rPr>
        <w:t>Labour</w:t>
      </w:r>
      <w:proofErr w:type="spellEnd"/>
      <w:r w:rsidR="00BC5FA8" w:rsidRPr="00172618">
        <w:rPr>
          <w:rFonts w:ascii="Sylfaen" w:hAnsi="Sylfaen"/>
          <w:sz w:val="22"/>
          <w:szCs w:val="22"/>
        </w:rPr>
        <w:t xml:space="preserve">, Health and Social Affairs of Georgia </w:t>
      </w:r>
      <w:r w:rsidR="00E97DB6" w:rsidRPr="00172618">
        <w:rPr>
          <w:rFonts w:ascii="Sylfaen" w:hAnsi="Sylfaen"/>
          <w:sz w:val="22"/>
          <w:szCs w:val="22"/>
        </w:rPr>
        <w:t xml:space="preserve"> to intervene in order to improve both equity and efficiency, to carry out important public health functions and to produce vital public goods which have a lot of bearing on health development. </w:t>
      </w:r>
    </w:p>
    <w:p w14:paraId="3FD75C5D" w14:textId="132A5574" w:rsidR="00172618" w:rsidRPr="00172618" w:rsidRDefault="00172618" w:rsidP="00172618">
      <w:pPr>
        <w:spacing w:before="120" w:after="120"/>
        <w:rPr>
          <w:rFonts w:ascii="Sylfaen" w:hAnsi="Sylfaen"/>
          <w:sz w:val="22"/>
          <w:szCs w:val="22"/>
        </w:rPr>
      </w:pPr>
      <w:r w:rsidRPr="00172618">
        <w:rPr>
          <w:rFonts w:ascii="Sylfaen" w:hAnsi="Sylfaen"/>
          <w:sz w:val="22"/>
          <w:szCs w:val="22"/>
        </w:rPr>
        <w:t xml:space="preserve">Hospitals are predominantly privately owned </w:t>
      </w:r>
      <w:r>
        <w:rPr>
          <w:rFonts w:ascii="Sylfaen" w:hAnsi="Sylfaen"/>
          <w:sz w:val="22"/>
          <w:szCs w:val="22"/>
        </w:rPr>
        <w:t xml:space="preserve">in Georgia </w:t>
      </w:r>
      <w:r w:rsidRPr="00172618">
        <w:rPr>
          <w:rFonts w:ascii="Sylfaen" w:hAnsi="Sylfaen"/>
          <w:sz w:val="22"/>
          <w:szCs w:val="22"/>
        </w:rPr>
        <w:t>with most of them operating with fewer than 100 beds as a result of reforms introduced from 2007 to 2012. The medical insurance program (MIP) was launched in 2007. The MIP targeted poor households, teachers, orphaned children and some other vulnerable groups. It covered a defined set of primary care benefits, emergency care, elective surgery, delivery and cancer treatment. The Government of Georgia (</w:t>
      </w:r>
      <w:proofErr w:type="spellStart"/>
      <w:r w:rsidRPr="00172618">
        <w:rPr>
          <w:rFonts w:ascii="Sylfaen" w:hAnsi="Sylfaen"/>
          <w:sz w:val="22"/>
          <w:szCs w:val="22"/>
        </w:rPr>
        <w:t>GoG</w:t>
      </w:r>
      <w:proofErr w:type="spellEnd"/>
      <w:r w:rsidRPr="00172618">
        <w:rPr>
          <w:rFonts w:ascii="Sylfaen" w:hAnsi="Sylfaen"/>
          <w:sz w:val="22"/>
          <w:szCs w:val="22"/>
        </w:rPr>
        <w:t xml:space="preserve">) contracted out the MIP to private insurance companies. </w:t>
      </w:r>
    </w:p>
    <w:p w14:paraId="1AA76A6D" w14:textId="18DBB5BA" w:rsidR="00172618" w:rsidRPr="00172618" w:rsidRDefault="00172618" w:rsidP="00172618">
      <w:pPr>
        <w:spacing w:before="120" w:after="120"/>
        <w:rPr>
          <w:rFonts w:ascii="Sylfaen" w:hAnsi="Sylfaen"/>
          <w:sz w:val="22"/>
          <w:szCs w:val="22"/>
        </w:rPr>
      </w:pPr>
      <w:r w:rsidRPr="00172618">
        <w:rPr>
          <w:rFonts w:ascii="Sylfaen" w:hAnsi="Sylfaen"/>
          <w:sz w:val="22"/>
          <w:szCs w:val="22"/>
        </w:rPr>
        <w:t xml:space="preserve">In 2009, the </w:t>
      </w:r>
      <w:proofErr w:type="spellStart"/>
      <w:r w:rsidRPr="00172618">
        <w:rPr>
          <w:rFonts w:ascii="Sylfaen" w:hAnsi="Sylfaen"/>
          <w:sz w:val="22"/>
          <w:szCs w:val="22"/>
        </w:rPr>
        <w:t>GoG</w:t>
      </w:r>
      <w:proofErr w:type="spellEnd"/>
      <w:r w:rsidRPr="00172618">
        <w:rPr>
          <w:rFonts w:ascii="Sylfaen" w:hAnsi="Sylfaen"/>
          <w:sz w:val="22"/>
          <w:szCs w:val="22"/>
        </w:rPr>
        <w:t xml:space="preserve"> introduced the voluntary health insurance program to encourage non-MIP beneficiaries to enroll with private insurance companies. The VHI program targeted people aged 3-60 years of age not covered by MIP and not already covered by private insurance. In 2010, the government divided the country into 26 medical regions, and beneficiaries were assigned to the private insurance company responsible for their region of residence. Private insurers for each region were selected through public tender and granted a three-year contract for monopoly provision, but they were required to renovate hospitals and primary care facilities in their region. In 2013, Georgia moved from private VHI to publicly funded health coverage through the UHC Program, however, more than 85 percent of hospital capacity is still private.</w:t>
      </w:r>
    </w:p>
    <w:p w14:paraId="212A809F" w14:textId="5F25AC80" w:rsidR="00EF1164" w:rsidRPr="00172618" w:rsidRDefault="00172618" w:rsidP="00EF1164">
      <w:pPr>
        <w:rPr>
          <w:rFonts w:ascii="Sylfaen" w:hAnsi="Sylfaen"/>
          <w:sz w:val="22"/>
          <w:szCs w:val="22"/>
        </w:rPr>
      </w:pPr>
      <w:r w:rsidRPr="00172618">
        <w:rPr>
          <w:rFonts w:ascii="Sylfaen" w:hAnsi="Sylfaen"/>
          <w:sz w:val="22"/>
          <w:szCs w:val="22"/>
        </w:rPr>
        <w:t xml:space="preserve">As mentioned, the </w:t>
      </w:r>
      <w:r w:rsidR="00EF1164" w:rsidRPr="00172618">
        <w:rPr>
          <w:rFonts w:ascii="Sylfaen" w:hAnsi="Sylfaen"/>
          <w:sz w:val="22"/>
          <w:szCs w:val="22"/>
        </w:rPr>
        <w:t xml:space="preserve">Georgian hospital infrastructure is predominantly private, State owned </w:t>
      </w:r>
      <w:proofErr w:type="gramStart"/>
      <w:r w:rsidR="00EF1164" w:rsidRPr="00172618">
        <w:rPr>
          <w:rFonts w:ascii="Sylfaen" w:hAnsi="Sylfaen"/>
          <w:sz w:val="22"/>
          <w:szCs w:val="22"/>
        </w:rPr>
        <w:t xml:space="preserve">hospitals </w:t>
      </w:r>
      <w:r w:rsidR="00EF1164" w:rsidRPr="00172618">
        <w:rPr>
          <w:rFonts w:ascii="Sylfaen" w:hAnsi="Sylfaen"/>
          <w:sz w:val="22"/>
          <w:szCs w:val="22"/>
        </w:rPr>
        <w:t>,</w:t>
      </w:r>
      <w:proofErr w:type="gramEnd"/>
      <w:r w:rsidR="00EF1164" w:rsidRPr="00172618">
        <w:rPr>
          <w:rFonts w:ascii="Sylfaen" w:hAnsi="Sylfaen"/>
          <w:sz w:val="22"/>
          <w:szCs w:val="22"/>
        </w:rPr>
        <w:t xml:space="preserve"> which account a</w:t>
      </w:r>
      <w:r w:rsidR="00EF1164" w:rsidRPr="00172618">
        <w:rPr>
          <w:rFonts w:ascii="Sylfaen" w:hAnsi="Sylfaen"/>
          <w:sz w:val="22"/>
          <w:szCs w:val="22"/>
        </w:rPr>
        <w:t>pproximately 15% of total bed capacity</w:t>
      </w:r>
      <w:r w:rsidR="00EF1164" w:rsidRPr="00172618">
        <w:rPr>
          <w:rFonts w:ascii="Sylfaen" w:hAnsi="Sylfaen"/>
          <w:sz w:val="22"/>
          <w:szCs w:val="22"/>
        </w:rPr>
        <w:t xml:space="preserve"> </w:t>
      </w:r>
      <w:r w:rsidR="00EF1164" w:rsidRPr="00172618">
        <w:rPr>
          <w:rFonts w:ascii="Sylfaen" w:hAnsi="Sylfaen"/>
          <w:sz w:val="22"/>
          <w:szCs w:val="22"/>
        </w:rPr>
        <w:t>(59% in United Kingdom; 70% in Germany; 79% in USA)</w:t>
      </w:r>
      <w:r w:rsidR="00EF1164" w:rsidRPr="00172618">
        <w:rPr>
          <w:rFonts w:ascii="Sylfaen" w:hAnsi="Sylfaen"/>
          <w:sz w:val="22"/>
          <w:szCs w:val="22"/>
        </w:rPr>
        <w:t xml:space="preserve"> </w:t>
      </w:r>
      <w:r w:rsidR="00EF1164" w:rsidRPr="00172618">
        <w:rPr>
          <w:rFonts w:ascii="Sylfaen" w:hAnsi="Sylfaen"/>
          <w:sz w:val="22"/>
          <w:szCs w:val="22"/>
        </w:rPr>
        <w:t xml:space="preserve">lack adequate infrastructure for quality service delivery. Buildings are old and dilapidated. </w:t>
      </w:r>
      <w:r w:rsidR="00EF1164" w:rsidRPr="00172618">
        <w:rPr>
          <w:rFonts w:ascii="Sylfaen" w:hAnsi="Sylfaen"/>
          <w:sz w:val="22"/>
          <w:szCs w:val="22"/>
        </w:rPr>
        <w:t xml:space="preserve">This fact </w:t>
      </w:r>
      <w:r w:rsidR="00EF1164" w:rsidRPr="00172618">
        <w:rPr>
          <w:rFonts w:ascii="Sylfaen" w:hAnsi="Sylfaen"/>
          <w:sz w:val="22"/>
          <w:szCs w:val="22"/>
        </w:rPr>
        <w:t xml:space="preserve">limits the Ministry’s ability to introduce appropriate regulations to set quality standards for the health care sector and to play an important role in health development. Therefore, to promote fair competition in health market-- while the role of private hospitals was growing in service delivery in Georgia-- the Ministry embarked on the initiative to strengthen the state clinics for making them as the reference institutions for quality standards, prices of services, training of quality health professionals and health and medical research in various aspects. </w:t>
      </w:r>
    </w:p>
    <w:p w14:paraId="1FE530A3" w14:textId="77777777" w:rsidR="00EF1164" w:rsidRPr="00172618" w:rsidRDefault="00EF1164" w:rsidP="00EF1164">
      <w:pPr>
        <w:rPr>
          <w:rFonts w:ascii="Sylfaen" w:hAnsi="Sylfaen"/>
          <w:sz w:val="22"/>
          <w:szCs w:val="22"/>
        </w:rPr>
      </w:pPr>
    </w:p>
    <w:p w14:paraId="7F2EA7EA" w14:textId="133BD1E1" w:rsidR="00857A1C" w:rsidRPr="00172618" w:rsidRDefault="00EF1164" w:rsidP="00857A1C">
      <w:pPr>
        <w:jc w:val="both"/>
        <w:rPr>
          <w:rFonts w:ascii="Sylfaen" w:hAnsi="Sylfaen"/>
          <w:sz w:val="22"/>
          <w:szCs w:val="22"/>
        </w:rPr>
      </w:pPr>
      <w:r w:rsidRPr="00172618">
        <w:rPr>
          <w:rFonts w:ascii="Sylfaen" w:hAnsi="Sylfaen"/>
          <w:sz w:val="22"/>
          <w:szCs w:val="22"/>
        </w:rPr>
        <w:t>T</w:t>
      </w:r>
      <w:r w:rsidRPr="00172618">
        <w:rPr>
          <w:rFonts w:ascii="Sylfaen" w:hAnsi="Sylfaen"/>
          <w:sz w:val="22"/>
          <w:szCs w:val="22"/>
        </w:rPr>
        <w:t>he Ministry has established the State Medical Holding in December 2019 to create a unified management umbrella for state owned hospitals</w:t>
      </w:r>
      <w:r w:rsidRPr="00172618">
        <w:rPr>
          <w:rFonts w:ascii="Sylfaen" w:hAnsi="Sylfaen"/>
          <w:sz w:val="22"/>
          <w:szCs w:val="22"/>
        </w:rPr>
        <w:t xml:space="preserve"> and t</w:t>
      </w:r>
      <w:r w:rsidRPr="00172618">
        <w:rPr>
          <w:rFonts w:ascii="Sylfaen" w:hAnsi="Sylfaen"/>
          <w:sz w:val="22"/>
          <w:szCs w:val="22"/>
        </w:rPr>
        <w:t xml:space="preserve">he Opinions on the Organizational Arrangement and Management of the Medical Holding was prepared by </w:t>
      </w:r>
      <w:proofErr w:type="spellStart"/>
      <w:r w:rsidRPr="00172618">
        <w:rPr>
          <w:rFonts w:ascii="Sylfaen" w:hAnsi="Sylfaen"/>
          <w:sz w:val="22"/>
          <w:szCs w:val="22"/>
        </w:rPr>
        <w:t>Curatio</w:t>
      </w:r>
      <w:proofErr w:type="spellEnd"/>
      <w:r w:rsidRPr="00172618">
        <w:rPr>
          <w:rFonts w:ascii="Sylfaen" w:hAnsi="Sylfaen"/>
          <w:sz w:val="22"/>
          <w:szCs w:val="22"/>
        </w:rPr>
        <w:t xml:space="preserve"> International Foundation (CIF) with the support of UNDP and the Government of Sweden.  Currently there are 3 hospitals under the holding, including</w:t>
      </w:r>
      <w:r w:rsidR="0061283F" w:rsidRPr="00172618">
        <w:rPr>
          <w:rFonts w:ascii="Sylfaen" w:hAnsi="Sylfaen"/>
          <w:sz w:val="22"/>
          <w:szCs w:val="22"/>
        </w:rPr>
        <w:t>:</w:t>
      </w:r>
      <w:r w:rsidRPr="00172618">
        <w:rPr>
          <w:rFonts w:ascii="Sylfaen" w:hAnsi="Sylfaen"/>
          <w:sz w:val="22"/>
          <w:szCs w:val="22"/>
        </w:rPr>
        <w:t xml:space="preserve"> Universal Health Center (former Oncology clinic), </w:t>
      </w:r>
      <w:r w:rsidR="0061283F" w:rsidRPr="00172618">
        <w:rPr>
          <w:rFonts w:ascii="Sylfaen" w:hAnsi="Sylfaen"/>
          <w:sz w:val="22"/>
          <w:szCs w:val="22"/>
        </w:rPr>
        <w:t xml:space="preserve">Tbilisi </w:t>
      </w:r>
      <w:r w:rsidRPr="00172618">
        <w:rPr>
          <w:rFonts w:ascii="Sylfaen" w:hAnsi="Sylfaen"/>
          <w:sz w:val="22"/>
          <w:szCs w:val="22"/>
        </w:rPr>
        <w:t>Central Republican Hospital</w:t>
      </w:r>
      <w:r w:rsidR="0061283F" w:rsidRPr="00172618">
        <w:rPr>
          <w:rFonts w:ascii="Sylfaen" w:hAnsi="Sylfaen"/>
          <w:sz w:val="22"/>
          <w:szCs w:val="22"/>
        </w:rPr>
        <w:t xml:space="preserve"> (with its </w:t>
      </w:r>
      <w:proofErr w:type="spellStart"/>
      <w:r w:rsidR="0061283F" w:rsidRPr="00172618">
        <w:rPr>
          <w:rFonts w:ascii="Sylfaen" w:hAnsi="Sylfaen"/>
          <w:sz w:val="22"/>
          <w:szCs w:val="22"/>
        </w:rPr>
        <w:t>Rukhi</w:t>
      </w:r>
      <w:proofErr w:type="spellEnd"/>
      <w:r w:rsidR="0061283F" w:rsidRPr="00172618">
        <w:rPr>
          <w:rFonts w:ascii="Sylfaen" w:hAnsi="Sylfaen"/>
          <w:sz w:val="22"/>
          <w:szCs w:val="22"/>
        </w:rPr>
        <w:t xml:space="preserve"> branch)</w:t>
      </w:r>
      <w:r w:rsidRPr="00172618">
        <w:rPr>
          <w:rFonts w:ascii="Sylfaen" w:hAnsi="Sylfaen"/>
          <w:sz w:val="22"/>
          <w:szCs w:val="22"/>
        </w:rPr>
        <w:t xml:space="preserve"> and </w:t>
      </w:r>
      <w:r w:rsidR="0061283F" w:rsidRPr="00172618">
        <w:rPr>
          <w:rFonts w:ascii="Sylfaen" w:hAnsi="Sylfaen"/>
          <w:sz w:val="22"/>
          <w:szCs w:val="22"/>
        </w:rPr>
        <w:t>Pediatric</w:t>
      </w:r>
      <w:r w:rsidRPr="00172618">
        <w:rPr>
          <w:rFonts w:ascii="Sylfaen" w:hAnsi="Sylfaen"/>
          <w:sz w:val="22"/>
          <w:szCs w:val="22"/>
        </w:rPr>
        <w:t xml:space="preserve"> Infectious Disease Hospital. </w:t>
      </w:r>
      <w:r w:rsidR="00B33C8A" w:rsidRPr="00172618">
        <w:rPr>
          <w:rFonts w:ascii="Sylfaen" w:hAnsi="Sylfaen"/>
          <w:sz w:val="22"/>
          <w:szCs w:val="22"/>
        </w:rPr>
        <w:t xml:space="preserve"> </w:t>
      </w:r>
      <w:r w:rsidR="00857A1C" w:rsidRPr="00172618">
        <w:rPr>
          <w:rFonts w:ascii="Sylfaen" w:hAnsi="Sylfaen"/>
          <w:sz w:val="22"/>
          <w:szCs w:val="22"/>
        </w:rPr>
        <w:t xml:space="preserve">The Ministry </w:t>
      </w:r>
      <w:r w:rsidR="00BB0168" w:rsidRPr="00172618">
        <w:rPr>
          <w:rFonts w:ascii="Sylfaen" w:hAnsi="Sylfaen"/>
          <w:sz w:val="22"/>
          <w:szCs w:val="22"/>
        </w:rPr>
        <w:t>launched</w:t>
      </w:r>
      <w:r w:rsidR="00857A1C" w:rsidRPr="00172618">
        <w:rPr>
          <w:rFonts w:ascii="Sylfaen" w:hAnsi="Sylfaen"/>
          <w:sz w:val="22"/>
          <w:szCs w:val="22"/>
        </w:rPr>
        <w:t xml:space="preserve"> renovation of the </w:t>
      </w:r>
      <w:r w:rsidR="00857A1C" w:rsidRPr="00172618">
        <w:rPr>
          <w:rFonts w:ascii="Sylfaen" w:hAnsi="Sylfaen"/>
          <w:sz w:val="22"/>
          <w:szCs w:val="22"/>
        </w:rPr>
        <w:t xml:space="preserve">Tbilisi Central Republican Hospital </w:t>
      </w:r>
      <w:r w:rsidR="00857A1C" w:rsidRPr="00172618">
        <w:rPr>
          <w:rFonts w:ascii="Sylfaen" w:hAnsi="Sylfaen"/>
          <w:sz w:val="22"/>
          <w:szCs w:val="22"/>
        </w:rPr>
        <w:t>and t</w:t>
      </w:r>
      <w:r w:rsidR="00857A1C" w:rsidRPr="00172618">
        <w:rPr>
          <w:rFonts w:ascii="Sylfaen" w:hAnsi="Sylfaen"/>
          <w:sz w:val="22"/>
          <w:szCs w:val="22"/>
        </w:rPr>
        <w:t xml:space="preserve">he newly renovated building of </w:t>
      </w:r>
      <w:r w:rsidR="00857A1C" w:rsidRPr="00172618">
        <w:rPr>
          <w:rFonts w:ascii="Sylfaen" w:hAnsi="Sylfaen"/>
          <w:sz w:val="22"/>
          <w:szCs w:val="22"/>
        </w:rPr>
        <w:t>the</w:t>
      </w:r>
      <w:r w:rsidR="00857A1C" w:rsidRPr="00172618">
        <w:rPr>
          <w:rFonts w:ascii="Sylfaen" w:hAnsi="Sylfaen"/>
          <w:sz w:val="22"/>
          <w:szCs w:val="22"/>
        </w:rPr>
        <w:t xml:space="preserve"> Hospital was opened in January 2021, serving patients with 400 fully equipped intensive care beds. The process of rehabilitation-equipping of the Hospital will continue and in the near future it will have eight </w:t>
      </w:r>
      <w:r w:rsidR="00857A1C" w:rsidRPr="00172618">
        <w:rPr>
          <w:rFonts w:ascii="Sylfaen" w:hAnsi="Sylfaen"/>
          <w:sz w:val="22"/>
          <w:szCs w:val="22"/>
        </w:rPr>
        <w:lastRenderedPageBreak/>
        <w:t>hundred fully equipped beds.</w:t>
      </w:r>
      <w:r w:rsidR="00857A1C" w:rsidRPr="00172618">
        <w:rPr>
          <w:rFonts w:ascii="Sylfaen" w:hAnsi="Sylfaen"/>
          <w:sz w:val="22"/>
          <w:szCs w:val="22"/>
        </w:rPr>
        <w:t xml:space="preserve"> In addition, the Ministry plans </w:t>
      </w:r>
      <w:r w:rsidR="00B87D6B">
        <w:rPr>
          <w:rFonts w:ascii="Sylfaen" w:hAnsi="Sylfaen"/>
          <w:sz w:val="22"/>
          <w:szCs w:val="22"/>
        </w:rPr>
        <w:t xml:space="preserve">to prepare </w:t>
      </w:r>
      <w:proofErr w:type="spellStart"/>
      <w:r w:rsidR="00B87D6B">
        <w:rPr>
          <w:rFonts w:ascii="Sylfaen" w:hAnsi="Sylfaen"/>
          <w:sz w:val="22"/>
          <w:szCs w:val="22"/>
        </w:rPr>
        <w:t>Rukhi</w:t>
      </w:r>
      <w:proofErr w:type="spellEnd"/>
      <w:r w:rsidR="00B87D6B">
        <w:rPr>
          <w:rFonts w:ascii="Sylfaen" w:hAnsi="Sylfaen"/>
          <w:sz w:val="22"/>
          <w:szCs w:val="22"/>
        </w:rPr>
        <w:t xml:space="preserve"> Hospital to function as multidisciplinary clinic after Covid-19 ends and </w:t>
      </w:r>
      <w:r w:rsidR="008668B7">
        <w:rPr>
          <w:rFonts w:ascii="Sylfaen" w:hAnsi="Sylfaen"/>
          <w:sz w:val="22"/>
          <w:szCs w:val="22"/>
        </w:rPr>
        <w:t xml:space="preserve">it (Ministry) also plans the </w:t>
      </w:r>
      <w:r w:rsidR="00B87D6B">
        <w:rPr>
          <w:rFonts w:ascii="Sylfaen" w:hAnsi="Sylfaen"/>
          <w:sz w:val="22"/>
          <w:szCs w:val="22"/>
        </w:rPr>
        <w:t xml:space="preserve"> </w:t>
      </w:r>
      <w:r w:rsidR="008668B7">
        <w:rPr>
          <w:rFonts w:ascii="Sylfaen" w:hAnsi="Sylfaen"/>
          <w:sz w:val="22"/>
          <w:szCs w:val="22"/>
        </w:rPr>
        <w:t>f</w:t>
      </w:r>
      <w:r w:rsidR="00857A1C" w:rsidRPr="00172618">
        <w:rPr>
          <w:rFonts w:ascii="Sylfaen" w:hAnsi="Sylfaen"/>
          <w:sz w:val="22"/>
          <w:szCs w:val="22"/>
        </w:rPr>
        <w:t xml:space="preserve">ull rehabilitation  and equipment </w:t>
      </w:r>
      <w:r w:rsidR="008668B7">
        <w:rPr>
          <w:rFonts w:ascii="Sylfaen" w:hAnsi="Sylfaen"/>
          <w:sz w:val="22"/>
          <w:szCs w:val="22"/>
        </w:rPr>
        <w:t>of</w:t>
      </w:r>
      <w:bookmarkStart w:id="0" w:name="_GoBack"/>
      <w:bookmarkEnd w:id="0"/>
      <w:r w:rsidR="00857A1C" w:rsidRPr="00172618">
        <w:rPr>
          <w:rFonts w:ascii="Sylfaen" w:hAnsi="Sylfaen"/>
          <w:sz w:val="22"/>
          <w:szCs w:val="22"/>
        </w:rPr>
        <w:t xml:space="preserve"> Universal Health Center to establish 300 beds multi-profile hospital capacity.  </w:t>
      </w:r>
    </w:p>
    <w:p w14:paraId="4AAC6DDC" w14:textId="435784F0" w:rsidR="00EF0751" w:rsidRPr="00172618" w:rsidRDefault="00EF0751" w:rsidP="00857A1C">
      <w:pPr>
        <w:jc w:val="both"/>
        <w:rPr>
          <w:rFonts w:ascii="Sylfaen" w:hAnsi="Sylfaen"/>
          <w:sz w:val="10"/>
          <w:szCs w:val="10"/>
        </w:rPr>
      </w:pPr>
      <w:r w:rsidRPr="00172618">
        <w:rPr>
          <w:rFonts w:ascii="Sylfaen" w:hAnsi="Sylfaen" w:cs="Arial"/>
          <w:sz w:val="22"/>
          <w:szCs w:val="22"/>
        </w:rPr>
        <w:t xml:space="preserve"> </w:t>
      </w:r>
    </w:p>
    <w:p w14:paraId="679BB314" w14:textId="345BFF4F" w:rsidR="004B48EA" w:rsidRDefault="00B33C8A" w:rsidP="00A0584D">
      <w:pPr>
        <w:rPr>
          <w:rFonts w:ascii="Sylfaen" w:hAnsi="Sylfaen"/>
          <w:sz w:val="22"/>
          <w:szCs w:val="22"/>
        </w:rPr>
      </w:pPr>
      <w:r w:rsidRPr="00172618">
        <w:rPr>
          <w:rFonts w:ascii="Sylfaen" w:hAnsi="Sylfaen"/>
          <w:sz w:val="22"/>
          <w:szCs w:val="22"/>
        </w:rPr>
        <w:t xml:space="preserve">In coordination with the Ministry, the </w:t>
      </w:r>
      <w:r w:rsidR="002A58DD" w:rsidRPr="00172618">
        <w:rPr>
          <w:rFonts w:ascii="Sylfaen" w:hAnsi="Sylfaen"/>
          <w:sz w:val="22"/>
          <w:szCs w:val="22"/>
        </w:rPr>
        <w:t>H</w:t>
      </w:r>
      <w:r w:rsidRPr="00172618">
        <w:rPr>
          <w:rFonts w:ascii="Sylfaen" w:hAnsi="Sylfaen"/>
          <w:sz w:val="22"/>
          <w:szCs w:val="22"/>
        </w:rPr>
        <w:t>olding will be joined by: Regional Health Center (17 clinics); National Tuberculosis Center, Batumi Republican Clinical Hospital; Center for Mental Health and Prevention of Addiction.</w:t>
      </w:r>
      <w:r w:rsidR="00171FBC" w:rsidRPr="00172618">
        <w:rPr>
          <w:rFonts w:ascii="Sylfaen" w:hAnsi="Sylfaen"/>
          <w:sz w:val="22"/>
          <w:szCs w:val="22"/>
        </w:rPr>
        <w:t xml:space="preserve"> In total, it is planned to transfer state-owned clinics under the management of the </w:t>
      </w:r>
      <w:r w:rsidR="002A58DD" w:rsidRPr="00172618">
        <w:rPr>
          <w:rFonts w:ascii="Sylfaen" w:hAnsi="Sylfaen"/>
          <w:sz w:val="22"/>
          <w:szCs w:val="22"/>
        </w:rPr>
        <w:t>M</w:t>
      </w:r>
      <w:r w:rsidR="00171FBC" w:rsidRPr="00172618">
        <w:rPr>
          <w:rFonts w:ascii="Sylfaen" w:hAnsi="Sylfaen"/>
          <w:sz w:val="22"/>
          <w:szCs w:val="22"/>
        </w:rPr>
        <w:t xml:space="preserve">edical </w:t>
      </w:r>
      <w:r w:rsidR="002A58DD" w:rsidRPr="00172618">
        <w:rPr>
          <w:rFonts w:ascii="Sylfaen" w:hAnsi="Sylfaen"/>
          <w:sz w:val="22"/>
          <w:szCs w:val="22"/>
        </w:rPr>
        <w:t>H</w:t>
      </w:r>
      <w:r w:rsidR="00171FBC" w:rsidRPr="00172618">
        <w:rPr>
          <w:rFonts w:ascii="Sylfaen" w:hAnsi="Sylfaen"/>
          <w:sz w:val="22"/>
          <w:szCs w:val="22"/>
        </w:rPr>
        <w:t xml:space="preserve">olding, </w:t>
      </w:r>
      <w:r w:rsidR="004C1E9B" w:rsidRPr="00172618">
        <w:rPr>
          <w:rFonts w:ascii="Sylfaen" w:hAnsi="Sylfaen"/>
          <w:sz w:val="22"/>
          <w:szCs w:val="22"/>
        </w:rPr>
        <w:t xml:space="preserve">with about 3000 beds, which accounts about 30% of </w:t>
      </w:r>
      <w:r w:rsidR="00171FBC" w:rsidRPr="00172618">
        <w:rPr>
          <w:rFonts w:ascii="Sylfaen" w:hAnsi="Sylfaen"/>
          <w:sz w:val="22"/>
          <w:szCs w:val="22"/>
        </w:rPr>
        <w:t xml:space="preserve">total bedding </w:t>
      </w:r>
      <w:r w:rsidR="004C1E9B" w:rsidRPr="00172618">
        <w:rPr>
          <w:rFonts w:ascii="Sylfaen" w:hAnsi="Sylfaen"/>
          <w:sz w:val="22"/>
          <w:szCs w:val="22"/>
        </w:rPr>
        <w:t>in the Georgian health sector.</w:t>
      </w:r>
    </w:p>
    <w:p w14:paraId="485E4AEC" w14:textId="77777777" w:rsidR="00172618" w:rsidRPr="00172618" w:rsidRDefault="00172618" w:rsidP="00A0584D">
      <w:pPr>
        <w:rPr>
          <w:rFonts w:ascii="Sylfaen" w:hAnsi="Sylfaen"/>
          <w:sz w:val="10"/>
          <w:szCs w:val="10"/>
        </w:rPr>
      </w:pPr>
    </w:p>
    <w:p w14:paraId="3CD137E2" w14:textId="33807914" w:rsidR="0077503B" w:rsidRPr="00172618" w:rsidRDefault="004C1E9B" w:rsidP="00A0584D">
      <w:pPr>
        <w:rPr>
          <w:rFonts w:ascii="Sylfaen" w:hAnsi="Sylfaen"/>
          <w:sz w:val="22"/>
          <w:szCs w:val="22"/>
        </w:rPr>
      </w:pPr>
      <w:r w:rsidRPr="00172618">
        <w:rPr>
          <w:rFonts w:ascii="Sylfaen" w:hAnsi="Sylfaen"/>
          <w:sz w:val="22"/>
          <w:szCs w:val="22"/>
        </w:rPr>
        <w:t>The s</w:t>
      </w:r>
      <w:r w:rsidR="000428A6" w:rsidRPr="00172618">
        <w:rPr>
          <w:rFonts w:ascii="Sylfaen" w:hAnsi="Sylfaen"/>
          <w:sz w:val="22"/>
          <w:szCs w:val="22"/>
        </w:rPr>
        <w:t>urge of such strong player in the health market will improve market competitiveness. The direct provision of health services by governments will a) contribute to market regulation for both pricing</w:t>
      </w:r>
      <w:r w:rsidRPr="00172618">
        <w:rPr>
          <w:rFonts w:ascii="Sylfaen" w:hAnsi="Sylfaen"/>
          <w:sz w:val="22"/>
          <w:szCs w:val="22"/>
        </w:rPr>
        <w:t xml:space="preserve">, </w:t>
      </w:r>
      <w:r w:rsidR="000428A6" w:rsidRPr="00172618">
        <w:rPr>
          <w:rFonts w:ascii="Sylfaen" w:hAnsi="Sylfaen"/>
          <w:sz w:val="22"/>
          <w:szCs w:val="22"/>
        </w:rPr>
        <w:t xml:space="preserve">quantity </w:t>
      </w:r>
      <w:r w:rsidRPr="00172618">
        <w:rPr>
          <w:rFonts w:ascii="Sylfaen" w:hAnsi="Sylfaen"/>
          <w:sz w:val="22"/>
          <w:szCs w:val="22"/>
        </w:rPr>
        <w:t xml:space="preserve">and volume </w:t>
      </w:r>
      <w:r w:rsidR="000428A6" w:rsidRPr="00172618">
        <w:rPr>
          <w:rFonts w:ascii="Sylfaen" w:hAnsi="Sylfaen"/>
          <w:sz w:val="22"/>
          <w:szCs w:val="22"/>
        </w:rPr>
        <w:t xml:space="preserve">of services; b) contribute to increasing equity in access to health care, particularly in rural and remote areas where qualified private providers, concerned about their income, are in limited supply; c) </w:t>
      </w:r>
      <w:r w:rsidR="00AB3BB4" w:rsidRPr="00172618">
        <w:rPr>
          <w:rFonts w:ascii="Sylfaen" w:hAnsi="Sylfaen"/>
          <w:sz w:val="22"/>
          <w:szCs w:val="22"/>
        </w:rPr>
        <w:t xml:space="preserve">ensure </w:t>
      </w:r>
      <w:r w:rsidR="00A7063E" w:rsidRPr="00172618">
        <w:rPr>
          <w:rFonts w:ascii="Sylfaen" w:hAnsi="Sylfaen"/>
          <w:sz w:val="22"/>
          <w:szCs w:val="22"/>
        </w:rPr>
        <w:t xml:space="preserve">creation of the academy for </w:t>
      </w:r>
      <w:r w:rsidR="00AB3BB4" w:rsidRPr="00172618">
        <w:rPr>
          <w:rFonts w:ascii="Sylfaen" w:hAnsi="Sylfaen"/>
          <w:sz w:val="22"/>
          <w:szCs w:val="22"/>
        </w:rPr>
        <w:t>human resource development</w:t>
      </w:r>
      <w:r w:rsidR="00A7063E" w:rsidRPr="00172618">
        <w:rPr>
          <w:rFonts w:ascii="Sylfaen" w:hAnsi="Sylfaen"/>
          <w:sz w:val="22"/>
          <w:szCs w:val="22"/>
        </w:rPr>
        <w:t xml:space="preserve"> and international exchange programs, thus,</w:t>
      </w:r>
      <w:r w:rsidR="00AB3BB4" w:rsidRPr="00172618">
        <w:rPr>
          <w:rFonts w:ascii="Sylfaen" w:hAnsi="Sylfaen"/>
          <w:sz w:val="22"/>
          <w:szCs w:val="22"/>
        </w:rPr>
        <w:t xml:space="preserve"> set</w:t>
      </w:r>
      <w:r w:rsidR="00A7063E" w:rsidRPr="00172618">
        <w:rPr>
          <w:rFonts w:ascii="Sylfaen" w:hAnsi="Sylfaen"/>
          <w:sz w:val="22"/>
          <w:szCs w:val="22"/>
        </w:rPr>
        <w:t xml:space="preserve">ting </w:t>
      </w:r>
      <w:r w:rsidR="00AB3BB4" w:rsidRPr="00172618">
        <w:rPr>
          <w:rFonts w:ascii="Sylfaen" w:hAnsi="Sylfaen"/>
          <w:sz w:val="22"/>
          <w:szCs w:val="22"/>
        </w:rPr>
        <w:t>national standards for health personnel educatio</w:t>
      </w:r>
      <w:r w:rsidR="00A7063E" w:rsidRPr="00172618">
        <w:rPr>
          <w:rFonts w:ascii="Sylfaen" w:hAnsi="Sylfaen"/>
          <w:sz w:val="22"/>
          <w:szCs w:val="22"/>
        </w:rPr>
        <w:t xml:space="preserve">n; d) create a suitable environment </w:t>
      </w:r>
      <w:r w:rsidR="000A2961" w:rsidRPr="00172618">
        <w:rPr>
          <w:rFonts w:ascii="Sylfaen" w:hAnsi="Sylfaen"/>
          <w:sz w:val="22"/>
          <w:szCs w:val="22"/>
        </w:rPr>
        <w:t>for</w:t>
      </w:r>
      <w:r w:rsidR="00A7063E" w:rsidRPr="00172618">
        <w:rPr>
          <w:rFonts w:ascii="Sylfaen" w:hAnsi="Sylfaen"/>
          <w:sz w:val="22"/>
          <w:szCs w:val="22"/>
        </w:rPr>
        <w:t xml:space="preserve"> highly qualified staff for work and professional advancement (</w:t>
      </w:r>
      <w:r w:rsidR="0077503B" w:rsidRPr="00172618">
        <w:rPr>
          <w:rFonts w:ascii="Sylfaen" w:hAnsi="Sylfaen"/>
          <w:sz w:val="22"/>
          <w:szCs w:val="22"/>
        </w:rPr>
        <w:t xml:space="preserve">in terms of infrastructure and equipment, </w:t>
      </w:r>
      <w:r w:rsidR="00A7063E" w:rsidRPr="00172618">
        <w:rPr>
          <w:rFonts w:ascii="Sylfaen" w:hAnsi="Sylfaen"/>
          <w:sz w:val="22"/>
          <w:szCs w:val="22"/>
        </w:rPr>
        <w:t>decent remuneration</w:t>
      </w:r>
      <w:r w:rsidR="0077503B" w:rsidRPr="00172618">
        <w:rPr>
          <w:rFonts w:ascii="Sylfaen" w:hAnsi="Sylfaen"/>
          <w:sz w:val="22"/>
          <w:szCs w:val="22"/>
        </w:rPr>
        <w:t xml:space="preserve">, </w:t>
      </w:r>
      <w:r w:rsidR="000A2961" w:rsidRPr="00172618">
        <w:rPr>
          <w:rFonts w:ascii="Sylfaen" w:hAnsi="Sylfaen"/>
          <w:sz w:val="22"/>
          <w:szCs w:val="22"/>
        </w:rPr>
        <w:t>continues professional education etc.).</w:t>
      </w:r>
    </w:p>
    <w:p w14:paraId="6083A4DF" w14:textId="3558F327" w:rsidR="000A2961" w:rsidRPr="00172618" w:rsidRDefault="000A2961" w:rsidP="00A0584D">
      <w:pPr>
        <w:rPr>
          <w:rFonts w:ascii="Sylfaen" w:hAnsi="Sylfaen"/>
          <w:sz w:val="10"/>
          <w:szCs w:val="10"/>
        </w:rPr>
      </w:pPr>
    </w:p>
    <w:p w14:paraId="3074E77A" w14:textId="049C2639" w:rsidR="000A2961" w:rsidRPr="00172618" w:rsidRDefault="000A2961" w:rsidP="00A0584D">
      <w:pPr>
        <w:rPr>
          <w:rFonts w:ascii="Sylfaen" w:hAnsi="Sylfaen"/>
          <w:sz w:val="22"/>
          <w:szCs w:val="22"/>
        </w:rPr>
      </w:pPr>
      <w:r w:rsidRPr="00172618">
        <w:rPr>
          <w:rFonts w:ascii="Sylfaen" w:hAnsi="Sylfaen"/>
          <w:sz w:val="22"/>
          <w:szCs w:val="22"/>
        </w:rPr>
        <w:t xml:space="preserve">In addition, the state clinics under the Medical </w:t>
      </w:r>
      <w:r w:rsidR="002A58DD" w:rsidRPr="00172618">
        <w:rPr>
          <w:rFonts w:ascii="Sylfaen" w:hAnsi="Sylfaen"/>
          <w:sz w:val="22"/>
          <w:szCs w:val="22"/>
        </w:rPr>
        <w:t>H</w:t>
      </w:r>
      <w:r w:rsidRPr="00172618">
        <w:rPr>
          <w:rFonts w:ascii="Sylfaen" w:hAnsi="Sylfaen"/>
          <w:sz w:val="22"/>
          <w:szCs w:val="22"/>
        </w:rPr>
        <w:t xml:space="preserve">olding will become the main base for the provision of postgraduate medical education, which will make education for future physicians much more accessible both financially and geographically. The </w:t>
      </w:r>
      <w:r w:rsidR="002A58DD" w:rsidRPr="00172618">
        <w:rPr>
          <w:rFonts w:ascii="Sylfaen" w:hAnsi="Sylfaen"/>
          <w:sz w:val="22"/>
          <w:szCs w:val="22"/>
        </w:rPr>
        <w:t>H</w:t>
      </w:r>
      <w:r w:rsidRPr="00172618">
        <w:rPr>
          <w:rFonts w:ascii="Sylfaen" w:hAnsi="Sylfaen"/>
          <w:sz w:val="22"/>
          <w:szCs w:val="22"/>
        </w:rPr>
        <w:t>olding also will improve the opportunity to attract investments based on the country’s international partnership, which will further enhance the facility’s capacity and therefore, impact patients’ clinical outcomes.</w:t>
      </w:r>
    </w:p>
    <w:p w14:paraId="1F5D21CF" w14:textId="23A4C1B4" w:rsidR="0077503B" w:rsidRPr="00172618" w:rsidRDefault="0077503B" w:rsidP="00A0584D">
      <w:pPr>
        <w:rPr>
          <w:rFonts w:ascii="Sylfaen" w:hAnsi="Sylfaen"/>
          <w:sz w:val="10"/>
          <w:szCs w:val="10"/>
        </w:rPr>
      </w:pPr>
    </w:p>
    <w:p w14:paraId="0BBAB6B7" w14:textId="41F9AAD7" w:rsidR="00F4060E" w:rsidRPr="00172618" w:rsidRDefault="00587EAE" w:rsidP="00A0584D">
      <w:pPr>
        <w:rPr>
          <w:rFonts w:ascii="Sylfaen" w:hAnsi="Sylfaen"/>
          <w:sz w:val="22"/>
          <w:szCs w:val="22"/>
        </w:rPr>
      </w:pPr>
      <w:r w:rsidRPr="00172618">
        <w:rPr>
          <w:rFonts w:ascii="Sylfaen" w:hAnsi="Sylfaen"/>
          <w:sz w:val="22"/>
          <w:szCs w:val="22"/>
        </w:rPr>
        <w:t>The donor community plays a vital role in supporting the Ministry</w:t>
      </w:r>
      <w:r w:rsidR="002A58DD" w:rsidRPr="00172618">
        <w:rPr>
          <w:rFonts w:ascii="Sylfaen" w:hAnsi="Sylfaen"/>
          <w:sz w:val="22"/>
          <w:szCs w:val="22"/>
        </w:rPr>
        <w:t>’s</w:t>
      </w:r>
      <w:r w:rsidRPr="00172618">
        <w:rPr>
          <w:rFonts w:ascii="Sylfaen" w:hAnsi="Sylfaen"/>
          <w:sz w:val="22"/>
          <w:szCs w:val="22"/>
        </w:rPr>
        <w:t xml:space="preserve"> Policy </w:t>
      </w:r>
      <w:r w:rsidR="002A58DD" w:rsidRPr="00172618">
        <w:rPr>
          <w:rFonts w:ascii="Sylfaen" w:hAnsi="Sylfaen"/>
          <w:sz w:val="22"/>
          <w:szCs w:val="22"/>
        </w:rPr>
        <w:t xml:space="preserve">decision to </w:t>
      </w:r>
      <w:r w:rsidR="00822EA4" w:rsidRPr="00172618">
        <w:rPr>
          <w:rFonts w:ascii="Sylfaen" w:hAnsi="Sylfaen"/>
          <w:i/>
          <w:sz w:val="22"/>
          <w:szCs w:val="22"/>
        </w:rPr>
        <w:t>Strengthen the State C</w:t>
      </w:r>
      <w:r w:rsidRPr="00172618">
        <w:rPr>
          <w:rFonts w:ascii="Sylfaen" w:hAnsi="Sylfaen"/>
          <w:i/>
          <w:sz w:val="22"/>
          <w:szCs w:val="22"/>
        </w:rPr>
        <w:t>linics</w:t>
      </w:r>
      <w:r w:rsidRPr="00172618">
        <w:rPr>
          <w:rFonts w:ascii="Sylfaen" w:hAnsi="Sylfaen"/>
          <w:sz w:val="22"/>
          <w:szCs w:val="22"/>
        </w:rPr>
        <w:t xml:space="preserve">. </w:t>
      </w:r>
      <w:r w:rsidR="0077503B" w:rsidRPr="00172618">
        <w:rPr>
          <w:rFonts w:ascii="Sylfaen" w:hAnsi="Sylfaen"/>
          <w:i/>
          <w:sz w:val="22"/>
          <w:szCs w:val="22"/>
        </w:rPr>
        <w:t>The World B</w:t>
      </w:r>
      <w:r w:rsidR="00822EA4" w:rsidRPr="00172618">
        <w:rPr>
          <w:rFonts w:ascii="Sylfaen" w:hAnsi="Sylfaen"/>
          <w:i/>
          <w:sz w:val="22"/>
          <w:szCs w:val="22"/>
        </w:rPr>
        <w:t>ank</w:t>
      </w:r>
      <w:r w:rsidR="00822EA4" w:rsidRPr="00172618">
        <w:rPr>
          <w:rFonts w:ascii="Sylfaen" w:hAnsi="Sylfaen"/>
          <w:sz w:val="22"/>
          <w:szCs w:val="22"/>
        </w:rPr>
        <w:t xml:space="preserve"> </w:t>
      </w:r>
      <w:r w:rsidR="002A58DD" w:rsidRPr="00172618">
        <w:rPr>
          <w:rFonts w:ascii="Sylfaen" w:hAnsi="Sylfaen"/>
          <w:sz w:val="22"/>
          <w:szCs w:val="22"/>
        </w:rPr>
        <w:t xml:space="preserve">is </w:t>
      </w:r>
      <w:r w:rsidR="00822EA4" w:rsidRPr="00172618">
        <w:rPr>
          <w:rFonts w:ascii="Sylfaen" w:hAnsi="Sylfaen"/>
          <w:sz w:val="22"/>
          <w:szCs w:val="22"/>
        </w:rPr>
        <w:t>one of the biggest support</w:t>
      </w:r>
      <w:r w:rsidR="002A58DD" w:rsidRPr="00172618">
        <w:rPr>
          <w:rFonts w:ascii="Sylfaen" w:hAnsi="Sylfaen"/>
          <w:sz w:val="22"/>
          <w:szCs w:val="22"/>
        </w:rPr>
        <w:t xml:space="preserve">ers </w:t>
      </w:r>
      <w:r w:rsidR="00822EA4" w:rsidRPr="00172618">
        <w:rPr>
          <w:rFonts w:ascii="Sylfaen" w:hAnsi="Sylfaen"/>
          <w:sz w:val="22"/>
          <w:szCs w:val="22"/>
        </w:rPr>
        <w:t>of</w:t>
      </w:r>
      <w:r w:rsidR="0077503B" w:rsidRPr="00172618">
        <w:rPr>
          <w:rFonts w:ascii="Sylfaen" w:hAnsi="Sylfaen"/>
          <w:sz w:val="22"/>
          <w:szCs w:val="22"/>
        </w:rPr>
        <w:t xml:space="preserve"> the M</w:t>
      </w:r>
      <w:r w:rsidRPr="00172618">
        <w:rPr>
          <w:rFonts w:ascii="Sylfaen" w:hAnsi="Sylfaen"/>
          <w:sz w:val="22"/>
          <w:szCs w:val="22"/>
        </w:rPr>
        <w:t>inistry in the process.</w:t>
      </w:r>
      <w:r w:rsidR="0077503B" w:rsidRPr="00172618">
        <w:rPr>
          <w:rFonts w:ascii="Sylfaen" w:hAnsi="Sylfaen"/>
          <w:sz w:val="22"/>
          <w:szCs w:val="22"/>
        </w:rPr>
        <w:t xml:space="preserve"> The Banks main focus is the development of the regional </w:t>
      </w:r>
      <w:r w:rsidR="002A58DD" w:rsidRPr="00172618">
        <w:rPr>
          <w:rFonts w:ascii="Sylfaen" w:hAnsi="Sylfaen"/>
          <w:sz w:val="22"/>
          <w:szCs w:val="22"/>
        </w:rPr>
        <w:t>state-owned</w:t>
      </w:r>
      <w:r w:rsidR="0077503B" w:rsidRPr="00172618">
        <w:rPr>
          <w:rFonts w:ascii="Sylfaen" w:hAnsi="Sylfaen"/>
          <w:sz w:val="22"/>
          <w:szCs w:val="22"/>
        </w:rPr>
        <w:t xml:space="preserve"> clinics to support decentralization and provision of the </w:t>
      </w:r>
      <w:r w:rsidR="002A58DD" w:rsidRPr="00172618">
        <w:rPr>
          <w:rFonts w:ascii="Sylfaen" w:hAnsi="Sylfaen"/>
          <w:sz w:val="22"/>
          <w:szCs w:val="22"/>
        </w:rPr>
        <w:t>high-quality</w:t>
      </w:r>
      <w:r w:rsidR="0077503B" w:rsidRPr="00172618">
        <w:rPr>
          <w:rFonts w:ascii="Sylfaen" w:hAnsi="Sylfaen"/>
          <w:sz w:val="22"/>
          <w:szCs w:val="22"/>
        </w:rPr>
        <w:t xml:space="preserve"> health services in the regions. The vivid examples of it is the fully equipped Batumi and </w:t>
      </w:r>
      <w:proofErr w:type="spellStart"/>
      <w:r w:rsidR="0077503B" w:rsidRPr="00172618">
        <w:rPr>
          <w:rFonts w:ascii="Sylfaen" w:hAnsi="Sylfaen"/>
          <w:sz w:val="22"/>
          <w:szCs w:val="22"/>
        </w:rPr>
        <w:t>Rukhi</w:t>
      </w:r>
      <w:proofErr w:type="spellEnd"/>
      <w:r w:rsidR="0077503B" w:rsidRPr="00172618">
        <w:rPr>
          <w:rFonts w:ascii="Sylfaen" w:hAnsi="Sylfaen"/>
          <w:sz w:val="22"/>
          <w:szCs w:val="22"/>
        </w:rPr>
        <w:t xml:space="preserve"> hospitals. In addition, the Bank made a very important decision to support the </w:t>
      </w:r>
      <w:r w:rsidR="00E27A7E" w:rsidRPr="00172618">
        <w:rPr>
          <w:rFonts w:ascii="Sylfaen" w:hAnsi="Sylfaen"/>
          <w:sz w:val="22"/>
          <w:szCs w:val="22"/>
        </w:rPr>
        <w:t xml:space="preserve">Medical Holding in equipping the </w:t>
      </w:r>
      <w:r w:rsidR="0077503B" w:rsidRPr="00172618">
        <w:rPr>
          <w:rFonts w:ascii="Sylfaen" w:hAnsi="Sylfaen"/>
          <w:sz w:val="22"/>
          <w:szCs w:val="22"/>
        </w:rPr>
        <w:t>Tbilisi Republican Hospital</w:t>
      </w:r>
      <w:r w:rsidR="00E27A7E" w:rsidRPr="00172618">
        <w:rPr>
          <w:rFonts w:ascii="Sylfaen" w:hAnsi="Sylfaen"/>
          <w:sz w:val="22"/>
          <w:szCs w:val="22"/>
        </w:rPr>
        <w:t xml:space="preserve"> to increase the Covid</w:t>
      </w:r>
      <w:r w:rsidR="00822EA4" w:rsidRPr="00172618">
        <w:rPr>
          <w:rFonts w:ascii="Sylfaen" w:hAnsi="Sylfaen"/>
          <w:sz w:val="22"/>
          <w:szCs w:val="22"/>
        </w:rPr>
        <w:t>-19</w:t>
      </w:r>
      <w:r w:rsidR="00E27A7E" w:rsidRPr="00172618">
        <w:rPr>
          <w:rFonts w:ascii="Sylfaen" w:hAnsi="Sylfaen"/>
          <w:sz w:val="22"/>
          <w:szCs w:val="22"/>
        </w:rPr>
        <w:t xml:space="preserve"> response capacity of the hospital.</w:t>
      </w:r>
      <w:r w:rsidR="00822EA4" w:rsidRPr="00172618">
        <w:rPr>
          <w:rFonts w:ascii="Sylfaen" w:hAnsi="Sylfaen"/>
          <w:sz w:val="22"/>
          <w:szCs w:val="22"/>
        </w:rPr>
        <w:t xml:space="preserve"> </w:t>
      </w:r>
      <w:r w:rsidRPr="00172618">
        <w:rPr>
          <w:rFonts w:ascii="Sylfaen" w:hAnsi="Sylfaen"/>
          <w:sz w:val="22"/>
          <w:szCs w:val="22"/>
        </w:rPr>
        <w:t>100</w:t>
      </w:r>
      <w:r w:rsidR="00984E5F" w:rsidRPr="00172618">
        <w:rPr>
          <w:rFonts w:ascii="Sylfaen" w:hAnsi="Sylfaen"/>
          <w:sz w:val="22"/>
          <w:szCs w:val="22"/>
        </w:rPr>
        <w:t xml:space="preserve"> million</w:t>
      </w:r>
      <w:r w:rsidRPr="00172618">
        <w:rPr>
          <w:rFonts w:ascii="Sylfaen" w:hAnsi="Sylfaen"/>
          <w:sz w:val="22"/>
          <w:szCs w:val="22"/>
        </w:rPr>
        <w:t xml:space="preserve"> Euro favorable loan was guaranteed by </w:t>
      </w:r>
      <w:r w:rsidRPr="00172618">
        <w:rPr>
          <w:rFonts w:ascii="Sylfaen" w:hAnsi="Sylfaen"/>
          <w:i/>
          <w:sz w:val="22"/>
          <w:szCs w:val="22"/>
        </w:rPr>
        <w:t>EU</w:t>
      </w:r>
      <w:r w:rsidRPr="00172618">
        <w:rPr>
          <w:rFonts w:ascii="Sylfaen" w:hAnsi="Sylfaen"/>
          <w:sz w:val="22"/>
          <w:szCs w:val="22"/>
        </w:rPr>
        <w:t xml:space="preserve"> in support of the Ministry to strengthen 7 state</w:t>
      </w:r>
      <w:r w:rsidR="00984E5F" w:rsidRPr="00172618">
        <w:rPr>
          <w:rFonts w:ascii="Sylfaen" w:hAnsi="Sylfaen"/>
          <w:sz w:val="22"/>
          <w:szCs w:val="22"/>
        </w:rPr>
        <w:t xml:space="preserve"> </w:t>
      </w:r>
      <w:r w:rsidR="00822EA4" w:rsidRPr="00172618">
        <w:rPr>
          <w:rFonts w:ascii="Sylfaen" w:hAnsi="Sylfaen"/>
          <w:sz w:val="22"/>
          <w:szCs w:val="22"/>
        </w:rPr>
        <w:t>--</w:t>
      </w:r>
      <w:r w:rsidR="00984E5F" w:rsidRPr="00172618">
        <w:rPr>
          <w:rFonts w:ascii="Sylfaen" w:hAnsi="Sylfaen"/>
          <w:sz w:val="22"/>
          <w:szCs w:val="22"/>
        </w:rPr>
        <w:t>Tbilisi and regional</w:t>
      </w:r>
      <w:r w:rsidR="00822EA4" w:rsidRPr="00172618">
        <w:rPr>
          <w:rFonts w:ascii="Sylfaen" w:hAnsi="Sylfaen"/>
          <w:sz w:val="22"/>
          <w:szCs w:val="22"/>
        </w:rPr>
        <w:t>--</w:t>
      </w:r>
      <w:r w:rsidR="00984E5F" w:rsidRPr="00172618">
        <w:rPr>
          <w:rFonts w:ascii="Sylfaen" w:hAnsi="Sylfaen"/>
          <w:sz w:val="22"/>
          <w:szCs w:val="22"/>
        </w:rPr>
        <w:t xml:space="preserve"> </w:t>
      </w:r>
      <w:r w:rsidRPr="00172618">
        <w:rPr>
          <w:rFonts w:ascii="Sylfaen" w:hAnsi="Sylfaen"/>
          <w:sz w:val="22"/>
          <w:szCs w:val="22"/>
        </w:rPr>
        <w:t xml:space="preserve">clinics </w:t>
      </w:r>
      <w:r w:rsidR="00984E5F" w:rsidRPr="00172618">
        <w:rPr>
          <w:rFonts w:ascii="Sylfaen" w:hAnsi="Sylfaen"/>
          <w:sz w:val="22"/>
          <w:szCs w:val="22"/>
        </w:rPr>
        <w:t>(with special focus of Covid</w:t>
      </w:r>
      <w:r w:rsidR="00822EA4" w:rsidRPr="00172618">
        <w:rPr>
          <w:rFonts w:ascii="Sylfaen" w:hAnsi="Sylfaen"/>
          <w:sz w:val="22"/>
          <w:szCs w:val="22"/>
        </w:rPr>
        <w:t>-19</w:t>
      </w:r>
      <w:r w:rsidR="00984E5F" w:rsidRPr="00172618">
        <w:rPr>
          <w:rFonts w:ascii="Sylfaen" w:hAnsi="Sylfaen"/>
          <w:sz w:val="22"/>
          <w:szCs w:val="22"/>
        </w:rPr>
        <w:t xml:space="preserve"> hospitals) </w:t>
      </w:r>
      <w:r w:rsidRPr="00172618">
        <w:rPr>
          <w:rFonts w:ascii="Sylfaen" w:hAnsi="Sylfaen"/>
          <w:sz w:val="22"/>
          <w:szCs w:val="22"/>
        </w:rPr>
        <w:t>capacity</w:t>
      </w:r>
      <w:r w:rsidR="002A58DD" w:rsidRPr="00172618">
        <w:rPr>
          <w:rFonts w:ascii="Sylfaen" w:hAnsi="Sylfaen"/>
          <w:sz w:val="22"/>
          <w:szCs w:val="22"/>
        </w:rPr>
        <w:t>,</w:t>
      </w:r>
      <w:r w:rsidR="00984E5F" w:rsidRPr="00172618">
        <w:rPr>
          <w:rFonts w:ascii="Sylfaen" w:hAnsi="Sylfaen"/>
          <w:sz w:val="22"/>
          <w:szCs w:val="22"/>
        </w:rPr>
        <w:t xml:space="preserve"> </w:t>
      </w:r>
      <w:r w:rsidR="002A58DD" w:rsidRPr="00172618">
        <w:rPr>
          <w:rFonts w:ascii="Sylfaen" w:hAnsi="Sylfaen"/>
          <w:sz w:val="22"/>
          <w:szCs w:val="22"/>
        </w:rPr>
        <w:t>through</w:t>
      </w:r>
      <w:r w:rsidRPr="00172618">
        <w:rPr>
          <w:rFonts w:ascii="Sylfaen" w:hAnsi="Sylfaen"/>
          <w:sz w:val="22"/>
          <w:szCs w:val="22"/>
        </w:rPr>
        <w:t xml:space="preserve"> </w:t>
      </w:r>
      <w:r w:rsidR="002A58DD" w:rsidRPr="00172618">
        <w:rPr>
          <w:rFonts w:ascii="Sylfaen" w:hAnsi="Sylfaen"/>
          <w:sz w:val="22"/>
          <w:szCs w:val="22"/>
        </w:rPr>
        <w:t>r</w:t>
      </w:r>
      <w:r w:rsidRPr="00172618">
        <w:rPr>
          <w:rFonts w:ascii="Sylfaen" w:hAnsi="Sylfaen"/>
          <w:sz w:val="22"/>
          <w:szCs w:val="22"/>
        </w:rPr>
        <w:t>enovation</w:t>
      </w:r>
      <w:r w:rsidR="002A58DD" w:rsidRPr="00172618">
        <w:rPr>
          <w:rFonts w:ascii="Sylfaen" w:hAnsi="Sylfaen"/>
          <w:sz w:val="22"/>
          <w:szCs w:val="22"/>
        </w:rPr>
        <w:t xml:space="preserve"> of infrastructure</w:t>
      </w:r>
      <w:r w:rsidRPr="00172618">
        <w:rPr>
          <w:rFonts w:ascii="Sylfaen" w:hAnsi="Sylfaen"/>
          <w:sz w:val="22"/>
          <w:szCs w:val="22"/>
        </w:rPr>
        <w:t xml:space="preserve">, </w:t>
      </w:r>
      <w:r w:rsidR="002A58DD" w:rsidRPr="00172618">
        <w:rPr>
          <w:rFonts w:ascii="Sylfaen" w:hAnsi="Sylfaen"/>
          <w:sz w:val="22"/>
          <w:szCs w:val="22"/>
        </w:rPr>
        <w:t xml:space="preserve">provision of </w:t>
      </w:r>
      <w:r w:rsidRPr="00172618">
        <w:rPr>
          <w:rFonts w:ascii="Sylfaen" w:hAnsi="Sylfaen"/>
          <w:sz w:val="22"/>
          <w:szCs w:val="22"/>
        </w:rPr>
        <w:t>medical equipment and capacity building</w:t>
      </w:r>
      <w:r w:rsidR="002A58DD" w:rsidRPr="00172618">
        <w:rPr>
          <w:rFonts w:ascii="Sylfaen" w:hAnsi="Sylfaen"/>
          <w:sz w:val="22"/>
          <w:szCs w:val="22"/>
        </w:rPr>
        <w:t xml:space="preserve"> </w:t>
      </w:r>
      <w:r w:rsidR="00B074FD" w:rsidRPr="00172618">
        <w:rPr>
          <w:rFonts w:ascii="Sylfaen" w:hAnsi="Sylfaen"/>
          <w:sz w:val="22"/>
          <w:szCs w:val="22"/>
        </w:rPr>
        <w:t>interventions</w:t>
      </w:r>
      <w:r w:rsidRPr="00172618">
        <w:rPr>
          <w:rFonts w:ascii="Sylfaen" w:hAnsi="Sylfaen"/>
          <w:sz w:val="22"/>
          <w:szCs w:val="22"/>
        </w:rPr>
        <w:t>.</w:t>
      </w:r>
    </w:p>
    <w:p w14:paraId="6555D4C5" w14:textId="77777777" w:rsidR="00587EAE" w:rsidRPr="00172618" w:rsidRDefault="00587EAE" w:rsidP="00A0584D">
      <w:pPr>
        <w:rPr>
          <w:rFonts w:ascii="Sylfaen" w:hAnsi="Sylfaen"/>
          <w:sz w:val="10"/>
          <w:szCs w:val="10"/>
        </w:rPr>
      </w:pPr>
    </w:p>
    <w:p w14:paraId="24E17C46" w14:textId="37B37ADD" w:rsidR="009F2558" w:rsidRPr="00172618" w:rsidRDefault="009F2558" w:rsidP="00A0584D">
      <w:pPr>
        <w:rPr>
          <w:rFonts w:ascii="Sylfaen" w:hAnsi="Sylfaen"/>
          <w:sz w:val="22"/>
          <w:szCs w:val="22"/>
        </w:rPr>
      </w:pPr>
      <w:r w:rsidRPr="00172618">
        <w:rPr>
          <w:rFonts w:ascii="Sylfaen" w:hAnsi="Sylfaen"/>
          <w:sz w:val="22"/>
          <w:szCs w:val="22"/>
        </w:rPr>
        <w:t xml:space="preserve">The Ministry’s policy decision to strengthen the </w:t>
      </w:r>
      <w:r w:rsidR="0066561B" w:rsidRPr="00172618">
        <w:rPr>
          <w:rFonts w:ascii="Sylfaen" w:hAnsi="Sylfaen"/>
          <w:sz w:val="22"/>
          <w:szCs w:val="22"/>
        </w:rPr>
        <w:t>state-owned</w:t>
      </w:r>
      <w:r w:rsidRPr="00172618">
        <w:rPr>
          <w:rFonts w:ascii="Sylfaen" w:hAnsi="Sylfaen"/>
          <w:sz w:val="22"/>
          <w:szCs w:val="22"/>
        </w:rPr>
        <w:t xml:space="preserve"> clinics was tested by the </w:t>
      </w:r>
      <w:r w:rsidR="0066561B" w:rsidRPr="00172618">
        <w:rPr>
          <w:rFonts w:ascii="Sylfaen" w:hAnsi="Sylfaen"/>
          <w:sz w:val="22"/>
          <w:szCs w:val="22"/>
        </w:rPr>
        <w:t xml:space="preserve">effective response of the said institutions to </w:t>
      </w:r>
      <w:r w:rsidRPr="00172618">
        <w:rPr>
          <w:rFonts w:ascii="Sylfaen" w:hAnsi="Sylfaen"/>
          <w:sz w:val="22"/>
          <w:szCs w:val="22"/>
        </w:rPr>
        <w:t>COVID-19</w:t>
      </w:r>
      <w:r w:rsidR="0066561B" w:rsidRPr="00172618">
        <w:rPr>
          <w:rFonts w:ascii="Sylfaen" w:hAnsi="Sylfaen"/>
          <w:sz w:val="22"/>
          <w:szCs w:val="22"/>
        </w:rPr>
        <w:t xml:space="preserve">. This fact vividly demonstrated readiness of the clinics as </w:t>
      </w:r>
      <w:r w:rsidR="002A58DD" w:rsidRPr="00172618">
        <w:rPr>
          <w:rFonts w:ascii="Sylfaen" w:hAnsi="Sylfaen"/>
          <w:sz w:val="22"/>
          <w:szCs w:val="22"/>
        </w:rPr>
        <w:t xml:space="preserve">the </w:t>
      </w:r>
      <w:r w:rsidR="0066561B" w:rsidRPr="00172618">
        <w:rPr>
          <w:rFonts w:ascii="Sylfaen" w:hAnsi="Sylfaen"/>
          <w:sz w:val="22"/>
          <w:szCs w:val="22"/>
        </w:rPr>
        <w:t>“first responders” to respond challenges caused by pandemic. The clinics in question received 19 403 Covid</w:t>
      </w:r>
      <w:r w:rsidR="00984E5F" w:rsidRPr="00172618">
        <w:rPr>
          <w:rFonts w:ascii="Sylfaen" w:hAnsi="Sylfaen"/>
          <w:sz w:val="22"/>
          <w:szCs w:val="22"/>
        </w:rPr>
        <w:t>-19</w:t>
      </w:r>
      <w:r w:rsidR="0066561B" w:rsidRPr="00172618">
        <w:rPr>
          <w:rFonts w:ascii="Sylfaen" w:hAnsi="Sylfaen"/>
          <w:sz w:val="22"/>
          <w:szCs w:val="22"/>
        </w:rPr>
        <w:t xml:space="preserve"> patients, which account</w:t>
      </w:r>
      <w:r w:rsidR="00984E5F" w:rsidRPr="00172618">
        <w:rPr>
          <w:rFonts w:ascii="Sylfaen" w:hAnsi="Sylfaen"/>
          <w:sz w:val="22"/>
          <w:szCs w:val="22"/>
        </w:rPr>
        <w:t xml:space="preserve">s 23% of total Covid-19 </w:t>
      </w:r>
      <w:r w:rsidR="0066561B" w:rsidRPr="00172618">
        <w:rPr>
          <w:rFonts w:ascii="Sylfaen" w:hAnsi="Sylfaen"/>
          <w:sz w:val="22"/>
          <w:szCs w:val="22"/>
        </w:rPr>
        <w:t>patients treated in the hospitals (both state/private clinics).</w:t>
      </w:r>
    </w:p>
    <w:p w14:paraId="61D5B58E" w14:textId="77777777" w:rsidR="0066561B" w:rsidRPr="00172618" w:rsidRDefault="0066561B" w:rsidP="00A0584D">
      <w:pPr>
        <w:rPr>
          <w:rFonts w:ascii="Sylfaen" w:hAnsi="Sylfaen"/>
          <w:sz w:val="10"/>
          <w:szCs w:val="10"/>
        </w:rPr>
      </w:pPr>
    </w:p>
    <w:p w14:paraId="5456F23A" w14:textId="47E574CD" w:rsidR="001E507D" w:rsidRDefault="00F4060E" w:rsidP="001E507D">
      <w:pPr>
        <w:rPr>
          <w:rFonts w:ascii="Sylfaen" w:hAnsi="Sylfaen"/>
          <w:sz w:val="22"/>
          <w:szCs w:val="22"/>
        </w:rPr>
      </w:pPr>
      <w:r w:rsidRPr="00172618">
        <w:rPr>
          <w:rFonts w:ascii="Sylfaen" w:hAnsi="Sylfaen"/>
          <w:sz w:val="22"/>
          <w:szCs w:val="22"/>
        </w:rPr>
        <w:t>In parallel with the strengthening of State Clinics, the state continue</w:t>
      </w:r>
      <w:r w:rsidR="004C1E9B" w:rsidRPr="00172618">
        <w:rPr>
          <w:rFonts w:ascii="Sylfaen" w:hAnsi="Sylfaen"/>
          <w:sz w:val="22"/>
          <w:szCs w:val="22"/>
        </w:rPr>
        <w:t>s</w:t>
      </w:r>
      <w:r w:rsidRPr="00172618">
        <w:rPr>
          <w:rFonts w:ascii="Sylfaen" w:hAnsi="Sylfaen"/>
          <w:sz w:val="22"/>
          <w:szCs w:val="22"/>
        </w:rPr>
        <w:t xml:space="preserve"> </w:t>
      </w:r>
      <w:r w:rsidR="004C1E9B" w:rsidRPr="00172618">
        <w:rPr>
          <w:rFonts w:ascii="Sylfaen" w:hAnsi="Sylfaen"/>
          <w:sz w:val="22"/>
          <w:szCs w:val="22"/>
        </w:rPr>
        <w:t xml:space="preserve">to </w:t>
      </w:r>
      <w:r w:rsidRPr="00172618">
        <w:rPr>
          <w:rFonts w:ascii="Sylfaen" w:hAnsi="Sylfaen"/>
          <w:sz w:val="22"/>
          <w:szCs w:val="22"/>
        </w:rPr>
        <w:t xml:space="preserve">sustainably support and fund the private sector under relevant programs. Both state and private institutions will have a clearly defined niche in the health market, which will be unconditionally based on the principle of healthy competition. </w:t>
      </w:r>
      <w:r w:rsidR="001034C0" w:rsidRPr="00172618">
        <w:rPr>
          <w:rFonts w:ascii="Sylfaen" w:hAnsi="Sylfaen"/>
          <w:sz w:val="22"/>
          <w:szCs w:val="22"/>
        </w:rPr>
        <w:t xml:space="preserve">Introduction </w:t>
      </w:r>
      <w:r w:rsidR="00B074FD" w:rsidRPr="00172618">
        <w:rPr>
          <w:rFonts w:ascii="Sylfaen" w:hAnsi="Sylfaen"/>
          <w:sz w:val="22"/>
          <w:szCs w:val="22"/>
        </w:rPr>
        <w:t>of the s</w:t>
      </w:r>
      <w:r w:rsidR="001034C0" w:rsidRPr="00172618">
        <w:rPr>
          <w:rFonts w:ascii="Sylfaen" w:hAnsi="Sylfaen"/>
          <w:sz w:val="22"/>
          <w:szCs w:val="22"/>
        </w:rPr>
        <w:t xml:space="preserve">elective contracting will further promote </w:t>
      </w:r>
      <w:r w:rsidRPr="00172618">
        <w:rPr>
          <w:rFonts w:ascii="Sylfaen" w:hAnsi="Sylfaen"/>
          <w:sz w:val="22"/>
          <w:szCs w:val="22"/>
        </w:rPr>
        <w:t>coexistence of state and private health institutions</w:t>
      </w:r>
      <w:r w:rsidR="001034C0" w:rsidRPr="00172618">
        <w:rPr>
          <w:rFonts w:ascii="Sylfaen" w:hAnsi="Sylfaen"/>
          <w:sz w:val="22"/>
          <w:szCs w:val="22"/>
        </w:rPr>
        <w:t xml:space="preserve"> in the health sector. The private contracting is considered as the main filter for the continuation of the activities for high-capacity, patient oriented and quality services </w:t>
      </w:r>
      <w:r w:rsidR="001034C0" w:rsidRPr="00172618">
        <w:rPr>
          <w:rFonts w:ascii="Sylfaen" w:hAnsi="Sylfaen"/>
          <w:sz w:val="22"/>
          <w:szCs w:val="22"/>
        </w:rPr>
        <w:lastRenderedPageBreak/>
        <w:t>providers. Such private institutions will be able to work in parallel with state clinic</w:t>
      </w:r>
      <w:r w:rsidR="009F2558" w:rsidRPr="00172618">
        <w:rPr>
          <w:rFonts w:ascii="Sylfaen" w:hAnsi="Sylfaen"/>
          <w:sz w:val="22"/>
          <w:szCs w:val="22"/>
        </w:rPr>
        <w:t>s</w:t>
      </w:r>
      <w:r w:rsidR="001034C0" w:rsidRPr="00172618">
        <w:rPr>
          <w:rFonts w:ascii="Sylfaen" w:hAnsi="Sylfaen"/>
          <w:sz w:val="22"/>
          <w:szCs w:val="22"/>
        </w:rPr>
        <w:t xml:space="preserve">, so that it will be able </w:t>
      </w:r>
      <w:r w:rsidR="00E52484" w:rsidRPr="00172618">
        <w:rPr>
          <w:rFonts w:ascii="Sylfaen" w:hAnsi="Sylfaen"/>
          <w:sz w:val="22"/>
          <w:szCs w:val="22"/>
        </w:rPr>
        <w:t xml:space="preserve">the both: </w:t>
      </w:r>
      <w:r w:rsidR="001034C0" w:rsidRPr="00172618">
        <w:rPr>
          <w:rFonts w:ascii="Sylfaen" w:hAnsi="Sylfaen"/>
          <w:sz w:val="22"/>
          <w:szCs w:val="22"/>
        </w:rPr>
        <w:t>to provide</w:t>
      </w:r>
      <w:r w:rsidR="009F2558" w:rsidRPr="00172618">
        <w:rPr>
          <w:rFonts w:ascii="Sylfaen" w:hAnsi="Sylfaen"/>
          <w:sz w:val="22"/>
          <w:szCs w:val="22"/>
        </w:rPr>
        <w:t xml:space="preserve"> adequate services in numbers/volume and fulfill its commercial goals.</w:t>
      </w:r>
    </w:p>
    <w:p w14:paraId="48BEA5FA" w14:textId="77777777" w:rsidR="00172618" w:rsidRPr="00172618" w:rsidRDefault="00172618" w:rsidP="001E507D">
      <w:pPr>
        <w:rPr>
          <w:rFonts w:ascii="Sylfaen" w:hAnsi="Sylfaen"/>
          <w:sz w:val="10"/>
          <w:szCs w:val="10"/>
        </w:rPr>
      </w:pPr>
    </w:p>
    <w:p w14:paraId="55B9142F" w14:textId="6E1E7397" w:rsidR="00D82882" w:rsidRPr="00172618" w:rsidRDefault="001E507D" w:rsidP="00587EAE">
      <w:pPr>
        <w:rPr>
          <w:rFonts w:ascii="Sylfaen" w:hAnsi="Sylfaen"/>
          <w:sz w:val="22"/>
          <w:szCs w:val="22"/>
        </w:rPr>
      </w:pPr>
      <w:r w:rsidRPr="00172618">
        <w:rPr>
          <w:rFonts w:ascii="Sylfaen" w:hAnsi="Sylfaen"/>
          <w:sz w:val="22"/>
          <w:szCs w:val="22"/>
        </w:rPr>
        <w:t xml:space="preserve">Privatization in the health sector will continue, </w:t>
      </w:r>
      <w:r w:rsidR="009F2558" w:rsidRPr="00172618">
        <w:rPr>
          <w:rFonts w:ascii="Sylfaen" w:hAnsi="Sylfaen"/>
          <w:sz w:val="22"/>
          <w:szCs w:val="22"/>
        </w:rPr>
        <w:t>t</w:t>
      </w:r>
      <w:r w:rsidRPr="00172618">
        <w:rPr>
          <w:rFonts w:ascii="Sylfaen" w:hAnsi="Sylfaen"/>
          <w:sz w:val="22"/>
          <w:szCs w:val="22"/>
        </w:rPr>
        <w:t xml:space="preserve">herefore, </w:t>
      </w:r>
      <w:r w:rsidR="009F2558" w:rsidRPr="00172618">
        <w:rPr>
          <w:rFonts w:ascii="Sylfaen" w:hAnsi="Sylfaen"/>
          <w:sz w:val="22"/>
          <w:szCs w:val="22"/>
        </w:rPr>
        <w:t>the M</w:t>
      </w:r>
      <w:r w:rsidRPr="00172618">
        <w:rPr>
          <w:rFonts w:ascii="Sylfaen" w:hAnsi="Sylfaen"/>
          <w:sz w:val="22"/>
          <w:szCs w:val="22"/>
        </w:rPr>
        <w:t>inistr</w:t>
      </w:r>
      <w:r w:rsidR="009F2558" w:rsidRPr="00172618">
        <w:rPr>
          <w:rFonts w:ascii="Sylfaen" w:hAnsi="Sylfaen"/>
          <w:sz w:val="22"/>
          <w:szCs w:val="22"/>
        </w:rPr>
        <w:t>y</w:t>
      </w:r>
      <w:r w:rsidRPr="00172618">
        <w:rPr>
          <w:rFonts w:ascii="Sylfaen" w:hAnsi="Sylfaen"/>
          <w:sz w:val="22"/>
          <w:szCs w:val="22"/>
        </w:rPr>
        <w:t xml:space="preserve"> </w:t>
      </w:r>
      <w:r w:rsidR="00E52484" w:rsidRPr="00172618">
        <w:rPr>
          <w:rFonts w:ascii="Sylfaen" w:hAnsi="Sylfaen"/>
          <w:sz w:val="22"/>
          <w:szCs w:val="22"/>
        </w:rPr>
        <w:t>works hard</w:t>
      </w:r>
      <w:r w:rsidRPr="00172618">
        <w:rPr>
          <w:rFonts w:ascii="Sylfaen" w:hAnsi="Sylfaen"/>
          <w:sz w:val="22"/>
          <w:szCs w:val="22"/>
        </w:rPr>
        <w:t xml:space="preserve"> to be well equipped to manage the new policy directions, particularly through improving </w:t>
      </w:r>
      <w:r w:rsidR="00E52484" w:rsidRPr="00172618">
        <w:rPr>
          <w:rFonts w:ascii="Sylfaen" w:hAnsi="Sylfaen"/>
          <w:sz w:val="22"/>
          <w:szCs w:val="22"/>
        </w:rPr>
        <w:t>fair market competitiveness,</w:t>
      </w:r>
      <w:r w:rsidRPr="00172618">
        <w:rPr>
          <w:rFonts w:ascii="Sylfaen" w:hAnsi="Sylfaen"/>
          <w:sz w:val="22"/>
          <w:szCs w:val="22"/>
        </w:rPr>
        <w:t xml:space="preserve"> standard-setting and regulatory functions</w:t>
      </w:r>
      <w:r w:rsidR="00E52484" w:rsidRPr="00172618">
        <w:rPr>
          <w:rFonts w:ascii="Sylfaen" w:hAnsi="Sylfaen"/>
          <w:sz w:val="22"/>
          <w:szCs w:val="22"/>
        </w:rPr>
        <w:t>, since,</w:t>
      </w:r>
      <w:r w:rsidRPr="00172618">
        <w:rPr>
          <w:rFonts w:ascii="Sylfaen" w:hAnsi="Sylfaen"/>
          <w:sz w:val="22"/>
          <w:szCs w:val="22"/>
        </w:rPr>
        <w:t xml:space="preserve"> unregulated development of the private sector </w:t>
      </w:r>
      <w:r w:rsidR="00E52484" w:rsidRPr="00172618">
        <w:rPr>
          <w:rFonts w:ascii="Sylfaen" w:hAnsi="Sylfaen"/>
          <w:sz w:val="22"/>
          <w:szCs w:val="22"/>
        </w:rPr>
        <w:t xml:space="preserve">can result </w:t>
      </w:r>
      <w:r w:rsidRPr="00172618">
        <w:rPr>
          <w:rFonts w:ascii="Sylfaen" w:hAnsi="Sylfaen"/>
          <w:sz w:val="22"/>
          <w:szCs w:val="22"/>
        </w:rPr>
        <w:t xml:space="preserve">in negative impacts on equity, quality of services and overall health system efficiency. </w:t>
      </w:r>
      <w:r w:rsidR="00E52484" w:rsidRPr="00172618">
        <w:rPr>
          <w:rFonts w:ascii="Sylfaen" w:hAnsi="Sylfaen"/>
          <w:sz w:val="22"/>
          <w:szCs w:val="22"/>
        </w:rPr>
        <w:t>Therefore, t</w:t>
      </w:r>
      <w:r w:rsidRPr="00172618">
        <w:rPr>
          <w:rFonts w:ascii="Sylfaen" w:hAnsi="Sylfaen"/>
          <w:sz w:val="22"/>
          <w:szCs w:val="22"/>
        </w:rPr>
        <w:t xml:space="preserve">he national vision for health development, designed under the leadership of </w:t>
      </w:r>
      <w:r w:rsidR="009F2558" w:rsidRPr="00172618">
        <w:rPr>
          <w:rFonts w:ascii="Sylfaen" w:hAnsi="Sylfaen"/>
          <w:sz w:val="22"/>
          <w:szCs w:val="22"/>
        </w:rPr>
        <w:t>the Ministry</w:t>
      </w:r>
      <w:r w:rsidRPr="00172618">
        <w:rPr>
          <w:rFonts w:ascii="Sylfaen" w:hAnsi="Sylfaen"/>
          <w:sz w:val="22"/>
          <w:szCs w:val="22"/>
        </w:rPr>
        <w:t>, encompass</w:t>
      </w:r>
      <w:r w:rsidR="00B074FD" w:rsidRPr="00172618">
        <w:rPr>
          <w:rFonts w:ascii="Sylfaen" w:hAnsi="Sylfaen"/>
          <w:sz w:val="22"/>
          <w:szCs w:val="22"/>
        </w:rPr>
        <w:t>es</w:t>
      </w:r>
      <w:r w:rsidRPr="00172618">
        <w:rPr>
          <w:rFonts w:ascii="Sylfaen" w:hAnsi="Sylfaen"/>
          <w:sz w:val="22"/>
          <w:szCs w:val="22"/>
        </w:rPr>
        <w:t xml:space="preserve"> all partners, including the private sector and </w:t>
      </w:r>
      <w:r w:rsidR="00E52484" w:rsidRPr="00172618">
        <w:rPr>
          <w:rFonts w:ascii="Sylfaen" w:hAnsi="Sylfaen"/>
          <w:sz w:val="22"/>
          <w:szCs w:val="22"/>
        </w:rPr>
        <w:t xml:space="preserve">state </w:t>
      </w:r>
      <w:r w:rsidRPr="00172618">
        <w:rPr>
          <w:rFonts w:ascii="Sylfaen" w:hAnsi="Sylfaen"/>
          <w:sz w:val="22"/>
          <w:szCs w:val="22"/>
        </w:rPr>
        <w:t xml:space="preserve">players in order to avoid duplication, misunderstanding and conflict of interests. </w:t>
      </w:r>
    </w:p>
    <w:p w14:paraId="16682E97" w14:textId="3DC1B8B4" w:rsidR="00267E9A" w:rsidRPr="00172618" w:rsidRDefault="00267E9A" w:rsidP="00E27A7E">
      <w:pPr>
        <w:rPr>
          <w:rFonts w:ascii="Sylfaen" w:hAnsi="Sylfaen"/>
          <w:sz w:val="22"/>
          <w:szCs w:val="22"/>
          <w:lang w:val="ka-GE"/>
        </w:rPr>
      </w:pPr>
    </w:p>
    <w:sectPr w:rsidR="00267E9A" w:rsidRPr="0017261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A0C9D" w14:textId="77777777" w:rsidR="00DC6D61" w:rsidRDefault="00DC6D61" w:rsidP="00D82882">
      <w:r>
        <w:separator/>
      </w:r>
    </w:p>
  </w:endnote>
  <w:endnote w:type="continuationSeparator" w:id="0">
    <w:p w14:paraId="4DACBD79" w14:textId="77777777" w:rsidR="00DC6D61" w:rsidRDefault="00DC6D61" w:rsidP="00D8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2534225"/>
      <w:docPartObj>
        <w:docPartGallery w:val="Page Numbers (Bottom of Page)"/>
        <w:docPartUnique/>
      </w:docPartObj>
    </w:sdtPr>
    <w:sdtEndPr>
      <w:rPr>
        <w:noProof/>
      </w:rPr>
    </w:sdtEndPr>
    <w:sdtContent>
      <w:p w14:paraId="1FFE0F4A" w14:textId="1F98211D" w:rsidR="00D82882" w:rsidRDefault="00D82882">
        <w:pPr>
          <w:pStyle w:val="Footer"/>
          <w:jc w:val="right"/>
        </w:pPr>
        <w:r>
          <w:fldChar w:fldCharType="begin"/>
        </w:r>
        <w:r>
          <w:instrText xml:space="preserve"> PAGE   \* MERGEFORMAT </w:instrText>
        </w:r>
        <w:r>
          <w:fldChar w:fldCharType="separate"/>
        </w:r>
        <w:r w:rsidR="00822EA4">
          <w:rPr>
            <w:noProof/>
          </w:rPr>
          <w:t>2</w:t>
        </w:r>
        <w:r>
          <w:rPr>
            <w:noProof/>
          </w:rPr>
          <w:fldChar w:fldCharType="end"/>
        </w:r>
      </w:p>
    </w:sdtContent>
  </w:sdt>
  <w:p w14:paraId="709D54CF" w14:textId="77777777" w:rsidR="00D82882" w:rsidRDefault="00D82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C5242" w14:textId="77777777" w:rsidR="00DC6D61" w:rsidRDefault="00DC6D61" w:rsidP="00D82882">
      <w:r>
        <w:separator/>
      </w:r>
    </w:p>
  </w:footnote>
  <w:footnote w:type="continuationSeparator" w:id="0">
    <w:p w14:paraId="1638E21D" w14:textId="77777777" w:rsidR="00DC6D61" w:rsidRDefault="00DC6D61" w:rsidP="00D82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67535"/>
    <w:multiLevelType w:val="hybridMultilevel"/>
    <w:tmpl w:val="78AE3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53757B"/>
    <w:multiLevelType w:val="hybridMultilevel"/>
    <w:tmpl w:val="433A570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C4473EA"/>
    <w:multiLevelType w:val="hybridMultilevel"/>
    <w:tmpl w:val="6BDC44C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26411"/>
    <w:multiLevelType w:val="hybridMultilevel"/>
    <w:tmpl w:val="51DA77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2518F7"/>
    <w:multiLevelType w:val="hybridMultilevel"/>
    <w:tmpl w:val="CF604C0C"/>
    <w:lvl w:ilvl="0" w:tplc="B94044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D64FD8"/>
    <w:multiLevelType w:val="hybridMultilevel"/>
    <w:tmpl w:val="9A52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97ED8"/>
    <w:multiLevelType w:val="hybridMultilevel"/>
    <w:tmpl w:val="8F263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9F364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6CA6753"/>
    <w:multiLevelType w:val="hybridMultilevel"/>
    <w:tmpl w:val="4594D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E735AE"/>
    <w:multiLevelType w:val="hybridMultilevel"/>
    <w:tmpl w:val="1FC05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8"/>
  </w:num>
  <w:num w:numId="5">
    <w:abstractNumId w:val="6"/>
  </w:num>
  <w:num w:numId="6">
    <w:abstractNumId w:val="1"/>
  </w:num>
  <w:num w:numId="7">
    <w:abstractNumId w:val="7"/>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A02"/>
    <w:rsid w:val="000428A6"/>
    <w:rsid w:val="000475FC"/>
    <w:rsid w:val="000752B9"/>
    <w:rsid w:val="000A2961"/>
    <w:rsid w:val="000D3D48"/>
    <w:rsid w:val="001034C0"/>
    <w:rsid w:val="00160294"/>
    <w:rsid w:val="00171FBC"/>
    <w:rsid w:val="00172618"/>
    <w:rsid w:val="0017475B"/>
    <w:rsid w:val="001E507D"/>
    <w:rsid w:val="002071E9"/>
    <w:rsid w:val="002360D4"/>
    <w:rsid w:val="002602E5"/>
    <w:rsid w:val="00267E9A"/>
    <w:rsid w:val="002A58DD"/>
    <w:rsid w:val="0032030C"/>
    <w:rsid w:val="00326974"/>
    <w:rsid w:val="00365DFB"/>
    <w:rsid w:val="0043265D"/>
    <w:rsid w:val="004908C6"/>
    <w:rsid w:val="004B48EA"/>
    <w:rsid w:val="004C1E9B"/>
    <w:rsid w:val="005119B2"/>
    <w:rsid w:val="005839DE"/>
    <w:rsid w:val="00587EAE"/>
    <w:rsid w:val="005F297C"/>
    <w:rsid w:val="0061283F"/>
    <w:rsid w:val="0066561B"/>
    <w:rsid w:val="006F0960"/>
    <w:rsid w:val="0077503B"/>
    <w:rsid w:val="007B0224"/>
    <w:rsid w:val="00822EA4"/>
    <w:rsid w:val="00857A1C"/>
    <w:rsid w:val="008668B7"/>
    <w:rsid w:val="008A3C3B"/>
    <w:rsid w:val="008D7727"/>
    <w:rsid w:val="00905C34"/>
    <w:rsid w:val="00947515"/>
    <w:rsid w:val="0098495C"/>
    <w:rsid w:val="00984E5F"/>
    <w:rsid w:val="009A2922"/>
    <w:rsid w:val="009F2558"/>
    <w:rsid w:val="00A05690"/>
    <w:rsid w:val="00A0584D"/>
    <w:rsid w:val="00A44A0A"/>
    <w:rsid w:val="00A60D27"/>
    <w:rsid w:val="00A7063E"/>
    <w:rsid w:val="00AB3BB4"/>
    <w:rsid w:val="00AC037B"/>
    <w:rsid w:val="00AE382E"/>
    <w:rsid w:val="00B074FD"/>
    <w:rsid w:val="00B15B1F"/>
    <w:rsid w:val="00B24E83"/>
    <w:rsid w:val="00B33C8A"/>
    <w:rsid w:val="00B41E57"/>
    <w:rsid w:val="00B87D6B"/>
    <w:rsid w:val="00B97A89"/>
    <w:rsid w:val="00BA2C1B"/>
    <w:rsid w:val="00BB0168"/>
    <w:rsid w:val="00BC5FA8"/>
    <w:rsid w:val="00BF3DF7"/>
    <w:rsid w:val="00BF5B2E"/>
    <w:rsid w:val="00C40554"/>
    <w:rsid w:val="00C44205"/>
    <w:rsid w:val="00CD746D"/>
    <w:rsid w:val="00D31567"/>
    <w:rsid w:val="00D372D4"/>
    <w:rsid w:val="00D82882"/>
    <w:rsid w:val="00DC6D61"/>
    <w:rsid w:val="00E14B39"/>
    <w:rsid w:val="00E27A7E"/>
    <w:rsid w:val="00E52484"/>
    <w:rsid w:val="00E93E44"/>
    <w:rsid w:val="00E97DB6"/>
    <w:rsid w:val="00EF0751"/>
    <w:rsid w:val="00EF1164"/>
    <w:rsid w:val="00F245EC"/>
    <w:rsid w:val="00F4060E"/>
    <w:rsid w:val="00F74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12731"/>
  <w15:chartTrackingRefBased/>
  <w15:docId w15:val="{FCC20015-D6F6-480C-A631-C2658B4A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C8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B33C8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B97A89"/>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BA2C1B"/>
    <w:pPr>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5F297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5F297C"/>
    <w:rPr>
      <w:rFonts w:ascii="Segoe UI" w:hAnsi="Segoe UI" w:cs="Segoe UI"/>
      <w:sz w:val="18"/>
      <w:szCs w:val="18"/>
    </w:rPr>
  </w:style>
  <w:style w:type="paragraph" w:styleId="PlainText">
    <w:name w:val="Plain Text"/>
    <w:basedOn w:val="Normal"/>
    <w:link w:val="PlainTextChar"/>
    <w:uiPriority w:val="99"/>
    <w:semiHidden/>
    <w:unhideWhenUsed/>
    <w:rsid w:val="00D82882"/>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D82882"/>
    <w:rPr>
      <w:rFonts w:ascii="Calibri" w:hAnsi="Calibri"/>
      <w:szCs w:val="21"/>
    </w:rPr>
  </w:style>
  <w:style w:type="paragraph" w:styleId="Header">
    <w:name w:val="header"/>
    <w:basedOn w:val="Normal"/>
    <w:link w:val="HeaderChar"/>
    <w:uiPriority w:val="99"/>
    <w:unhideWhenUsed/>
    <w:rsid w:val="00D82882"/>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2882"/>
  </w:style>
  <w:style w:type="paragraph" w:styleId="Footer">
    <w:name w:val="footer"/>
    <w:basedOn w:val="Normal"/>
    <w:link w:val="FooterChar"/>
    <w:uiPriority w:val="99"/>
    <w:unhideWhenUsed/>
    <w:rsid w:val="00D82882"/>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2882"/>
  </w:style>
  <w:style w:type="character" w:styleId="Strong">
    <w:name w:val="Strong"/>
    <w:basedOn w:val="DefaultParagraphFont"/>
    <w:uiPriority w:val="22"/>
    <w:qFormat/>
    <w:rsid w:val="008A3C3B"/>
    <w:rPr>
      <w:b/>
      <w:bCs/>
    </w:rPr>
  </w:style>
  <w:style w:type="paragraph" w:styleId="HTMLPreformatted">
    <w:name w:val="HTML Preformatted"/>
    <w:basedOn w:val="Normal"/>
    <w:link w:val="HTMLPreformattedChar"/>
    <w:uiPriority w:val="99"/>
    <w:semiHidden/>
    <w:unhideWhenUsed/>
    <w:rsid w:val="00B33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33C8A"/>
    <w:rPr>
      <w:rFonts w:ascii="Courier New" w:eastAsia="Times New Roman" w:hAnsi="Courier New" w:cs="Courier New"/>
      <w:sz w:val="20"/>
      <w:szCs w:val="20"/>
      <w:lang w:eastAsia="en-GB"/>
    </w:rPr>
  </w:style>
  <w:style w:type="character" w:customStyle="1" w:styleId="Heading1Char">
    <w:name w:val="Heading 1 Char"/>
    <w:basedOn w:val="DefaultParagraphFont"/>
    <w:link w:val="Heading1"/>
    <w:uiPriority w:val="9"/>
    <w:rsid w:val="00B33C8A"/>
    <w:rPr>
      <w:rFonts w:ascii="Times New Roman" w:eastAsia="Times New Roman" w:hAnsi="Times New Roman" w:cs="Times New Roman"/>
      <w:b/>
      <w:bCs/>
      <w:kern w:val="36"/>
      <w:sz w:val="48"/>
      <w:szCs w:val="48"/>
      <w:lang w:eastAsia="en-GB"/>
    </w:rPr>
  </w:style>
  <w:style w:type="character" w:styleId="CommentReference">
    <w:name w:val="annotation reference"/>
    <w:basedOn w:val="DefaultParagraphFont"/>
    <w:uiPriority w:val="99"/>
    <w:semiHidden/>
    <w:unhideWhenUsed/>
    <w:rsid w:val="00587EAE"/>
    <w:rPr>
      <w:sz w:val="16"/>
      <w:szCs w:val="16"/>
    </w:rPr>
  </w:style>
  <w:style w:type="paragraph" w:styleId="CommentText">
    <w:name w:val="annotation text"/>
    <w:basedOn w:val="Normal"/>
    <w:link w:val="CommentTextChar"/>
    <w:uiPriority w:val="99"/>
    <w:semiHidden/>
    <w:unhideWhenUsed/>
    <w:rsid w:val="00587EAE"/>
    <w:rPr>
      <w:sz w:val="20"/>
      <w:szCs w:val="20"/>
    </w:rPr>
  </w:style>
  <w:style w:type="character" w:customStyle="1" w:styleId="CommentTextChar">
    <w:name w:val="Comment Text Char"/>
    <w:basedOn w:val="DefaultParagraphFont"/>
    <w:link w:val="CommentText"/>
    <w:uiPriority w:val="99"/>
    <w:semiHidden/>
    <w:rsid w:val="00587EA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87EAE"/>
    <w:rPr>
      <w:b/>
      <w:bCs/>
    </w:rPr>
  </w:style>
  <w:style w:type="character" w:customStyle="1" w:styleId="CommentSubjectChar">
    <w:name w:val="Comment Subject Char"/>
    <w:basedOn w:val="CommentTextChar"/>
    <w:link w:val="CommentSubject"/>
    <w:uiPriority w:val="99"/>
    <w:semiHidden/>
    <w:rsid w:val="00587EAE"/>
    <w:rPr>
      <w:rFonts w:ascii="Times New Roman" w:eastAsia="Times New Roman" w:hAnsi="Times New Roman" w:cs="Times New Roman"/>
      <w:b/>
      <w:bCs/>
      <w:sz w:val="20"/>
      <w:szCs w:val="20"/>
      <w:lang w:eastAsia="en-GB"/>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EF1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63963">
      <w:bodyDiv w:val="1"/>
      <w:marLeft w:val="0"/>
      <w:marRight w:val="0"/>
      <w:marTop w:val="0"/>
      <w:marBottom w:val="0"/>
      <w:divBdr>
        <w:top w:val="none" w:sz="0" w:space="0" w:color="auto"/>
        <w:left w:val="none" w:sz="0" w:space="0" w:color="auto"/>
        <w:bottom w:val="none" w:sz="0" w:space="0" w:color="auto"/>
        <w:right w:val="none" w:sz="0" w:space="0" w:color="auto"/>
      </w:divBdr>
    </w:div>
    <w:div w:id="329334688">
      <w:bodyDiv w:val="1"/>
      <w:marLeft w:val="0"/>
      <w:marRight w:val="0"/>
      <w:marTop w:val="0"/>
      <w:marBottom w:val="0"/>
      <w:divBdr>
        <w:top w:val="none" w:sz="0" w:space="0" w:color="auto"/>
        <w:left w:val="none" w:sz="0" w:space="0" w:color="auto"/>
        <w:bottom w:val="none" w:sz="0" w:space="0" w:color="auto"/>
        <w:right w:val="none" w:sz="0" w:space="0" w:color="auto"/>
      </w:divBdr>
    </w:div>
    <w:div w:id="335620319">
      <w:bodyDiv w:val="1"/>
      <w:marLeft w:val="0"/>
      <w:marRight w:val="0"/>
      <w:marTop w:val="0"/>
      <w:marBottom w:val="0"/>
      <w:divBdr>
        <w:top w:val="none" w:sz="0" w:space="0" w:color="auto"/>
        <w:left w:val="none" w:sz="0" w:space="0" w:color="auto"/>
        <w:bottom w:val="none" w:sz="0" w:space="0" w:color="auto"/>
        <w:right w:val="none" w:sz="0" w:space="0" w:color="auto"/>
      </w:divBdr>
    </w:div>
    <w:div w:id="400103448">
      <w:bodyDiv w:val="1"/>
      <w:marLeft w:val="0"/>
      <w:marRight w:val="0"/>
      <w:marTop w:val="0"/>
      <w:marBottom w:val="0"/>
      <w:divBdr>
        <w:top w:val="none" w:sz="0" w:space="0" w:color="auto"/>
        <w:left w:val="none" w:sz="0" w:space="0" w:color="auto"/>
        <w:bottom w:val="none" w:sz="0" w:space="0" w:color="auto"/>
        <w:right w:val="none" w:sz="0" w:space="0" w:color="auto"/>
      </w:divBdr>
    </w:div>
    <w:div w:id="416483146">
      <w:bodyDiv w:val="1"/>
      <w:marLeft w:val="0"/>
      <w:marRight w:val="0"/>
      <w:marTop w:val="0"/>
      <w:marBottom w:val="0"/>
      <w:divBdr>
        <w:top w:val="none" w:sz="0" w:space="0" w:color="auto"/>
        <w:left w:val="none" w:sz="0" w:space="0" w:color="auto"/>
        <w:bottom w:val="none" w:sz="0" w:space="0" w:color="auto"/>
        <w:right w:val="none" w:sz="0" w:space="0" w:color="auto"/>
      </w:divBdr>
    </w:div>
    <w:div w:id="418067166">
      <w:bodyDiv w:val="1"/>
      <w:marLeft w:val="0"/>
      <w:marRight w:val="0"/>
      <w:marTop w:val="0"/>
      <w:marBottom w:val="0"/>
      <w:divBdr>
        <w:top w:val="none" w:sz="0" w:space="0" w:color="auto"/>
        <w:left w:val="none" w:sz="0" w:space="0" w:color="auto"/>
        <w:bottom w:val="none" w:sz="0" w:space="0" w:color="auto"/>
        <w:right w:val="none" w:sz="0" w:space="0" w:color="auto"/>
      </w:divBdr>
    </w:div>
    <w:div w:id="423379403">
      <w:bodyDiv w:val="1"/>
      <w:marLeft w:val="0"/>
      <w:marRight w:val="0"/>
      <w:marTop w:val="0"/>
      <w:marBottom w:val="0"/>
      <w:divBdr>
        <w:top w:val="none" w:sz="0" w:space="0" w:color="auto"/>
        <w:left w:val="none" w:sz="0" w:space="0" w:color="auto"/>
        <w:bottom w:val="none" w:sz="0" w:space="0" w:color="auto"/>
        <w:right w:val="none" w:sz="0" w:space="0" w:color="auto"/>
      </w:divBdr>
    </w:div>
    <w:div w:id="424769585">
      <w:bodyDiv w:val="1"/>
      <w:marLeft w:val="0"/>
      <w:marRight w:val="0"/>
      <w:marTop w:val="0"/>
      <w:marBottom w:val="0"/>
      <w:divBdr>
        <w:top w:val="none" w:sz="0" w:space="0" w:color="auto"/>
        <w:left w:val="none" w:sz="0" w:space="0" w:color="auto"/>
        <w:bottom w:val="none" w:sz="0" w:space="0" w:color="auto"/>
        <w:right w:val="none" w:sz="0" w:space="0" w:color="auto"/>
      </w:divBdr>
      <w:divsChild>
        <w:div w:id="124786008">
          <w:marLeft w:val="0"/>
          <w:marRight w:val="0"/>
          <w:marTop w:val="150"/>
          <w:marBottom w:val="0"/>
          <w:divBdr>
            <w:top w:val="none" w:sz="0" w:space="0" w:color="auto"/>
            <w:left w:val="none" w:sz="0" w:space="0" w:color="auto"/>
            <w:bottom w:val="none" w:sz="0" w:space="0" w:color="auto"/>
            <w:right w:val="none" w:sz="0" w:space="0" w:color="auto"/>
          </w:divBdr>
        </w:div>
        <w:div w:id="2084181169">
          <w:marLeft w:val="0"/>
          <w:marRight w:val="0"/>
          <w:marTop w:val="0"/>
          <w:marBottom w:val="0"/>
          <w:divBdr>
            <w:top w:val="none" w:sz="0" w:space="0" w:color="auto"/>
            <w:left w:val="none" w:sz="0" w:space="0" w:color="auto"/>
            <w:bottom w:val="none" w:sz="0" w:space="0" w:color="auto"/>
            <w:right w:val="none" w:sz="0" w:space="0" w:color="auto"/>
          </w:divBdr>
        </w:div>
        <w:div w:id="1847935141">
          <w:marLeft w:val="0"/>
          <w:marRight w:val="0"/>
          <w:marTop w:val="0"/>
          <w:marBottom w:val="0"/>
          <w:divBdr>
            <w:top w:val="single" w:sz="6" w:space="8" w:color="EEEEEE"/>
            <w:left w:val="single" w:sz="6" w:space="11" w:color="EEEEEE"/>
            <w:bottom w:val="single" w:sz="6" w:space="8" w:color="EEEEEE"/>
            <w:right w:val="single" w:sz="6" w:space="11" w:color="EEEEEE"/>
          </w:divBdr>
        </w:div>
      </w:divsChild>
    </w:div>
    <w:div w:id="569005660">
      <w:bodyDiv w:val="1"/>
      <w:marLeft w:val="0"/>
      <w:marRight w:val="0"/>
      <w:marTop w:val="0"/>
      <w:marBottom w:val="0"/>
      <w:divBdr>
        <w:top w:val="none" w:sz="0" w:space="0" w:color="auto"/>
        <w:left w:val="none" w:sz="0" w:space="0" w:color="auto"/>
        <w:bottom w:val="none" w:sz="0" w:space="0" w:color="auto"/>
        <w:right w:val="none" w:sz="0" w:space="0" w:color="auto"/>
      </w:divBdr>
    </w:div>
    <w:div w:id="596795762">
      <w:bodyDiv w:val="1"/>
      <w:marLeft w:val="0"/>
      <w:marRight w:val="0"/>
      <w:marTop w:val="0"/>
      <w:marBottom w:val="0"/>
      <w:divBdr>
        <w:top w:val="none" w:sz="0" w:space="0" w:color="auto"/>
        <w:left w:val="none" w:sz="0" w:space="0" w:color="auto"/>
        <w:bottom w:val="none" w:sz="0" w:space="0" w:color="auto"/>
        <w:right w:val="none" w:sz="0" w:space="0" w:color="auto"/>
      </w:divBdr>
    </w:div>
    <w:div w:id="650790982">
      <w:bodyDiv w:val="1"/>
      <w:marLeft w:val="0"/>
      <w:marRight w:val="0"/>
      <w:marTop w:val="0"/>
      <w:marBottom w:val="0"/>
      <w:divBdr>
        <w:top w:val="none" w:sz="0" w:space="0" w:color="auto"/>
        <w:left w:val="none" w:sz="0" w:space="0" w:color="auto"/>
        <w:bottom w:val="none" w:sz="0" w:space="0" w:color="auto"/>
        <w:right w:val="none" w:sz="0" w:space="0" w:color="auto"/>
      </w:divBdr>
    </w:div>
    <w:div w:id="737048141">
      <w:bodyDiv w:val="1"/>
      <w:marLeft w:val="0"/>
      <w:marRight w:val="0"/>
      <w:marTop w:val="0"/>
      <w:marBottom w:val="0"/>
      <w:divBdr>
        <w:top w:val="none" w:sz="0" w:space="0" w:color="auto"/>
        <w:left w:val="none" w:sz="0" w:space="0" w:color="auto"/>
        <w:bottom w:val="none" w:sz="0" w:space="0" w:color="auto"/>
        <w:right w:val="none" w:sz="0" w:space="0" w:color="auto"/>
      </w:divBdr>
    </w:div>
    <w:div w:id="761991665">
      <w:bodyDiv w:val="1"/>
      <w:marLeft w:val="0"/>
      <w:marRight w:val="0"/>
      <w:marTop w:val="0"/>
      <w:marBottom w:val="0"/>
      <w:divBdr>
        <w:top w:val="none" w:sz="0" w:space="0" w:color="auto"/>
        <w:left w:val="none" w:sz="0" w:space="0" w:color="auto"/>
        <w:bottom w:val="none" w:sz="0" w:space="0" w:color="auto"/>
        <w:right w:val="none" w:sz="0" w:space="0" w:color="auto"/>
      </w:divBdr>
    </w:div>
    <w:div w:id="926421346">
      <w:bodyDiv w:val="1"/>
      <w:marLeft w:val="0"/>
      <w:marRight w:val="0"/>
      <w:marTop w:val="0"/>
      <w:marBottom w:val="0"/>
      <w:divBdr>
        <w:top w:val="none" w:sz="0" w:space="0" w:color="auto"/>
        <w:left w:val="none" w:sz="0" w:space="0" w:color="auto"/>
        <w:bottom w:val="none" w:sz="0" w:space="0" w:color="auto"/>
        <w:right w:val="none" w:sz="0" w:space="0" w:color="auto"/>
      </w:divBdr>
    </w:div>
    <w:div w:id="1004284609">
      <w:bodyDiv w:val="1"/>
      <w:marLeft w:val="0"/>
      <w:marRight w:val="0"/>
      <w:marTop w:val="0"/>
      <w:marBottom w:val="0"/>
      <w:divBdr>
        <w:top w:val="none" w:sz="0" w:space="0" w:color="auto"/>
        <w:left w:val="none" w:sz="0" w:space="0" w:color="auto"/>
        <w:bottom w:val="none" w:sz="0" w:space="0" w:color="auto"/>
        <w:right w:val="none" w:sz="0" w:space="0" w:color="auto"/>
      </w:divBdr>
      <w:divsChild>
        <w:div w:id="6105353">
          <w:marLeft w:val="0"/>
          <w:marRight w:val="0"/>
          <w:marTop w:val="150"/>
          <w:marBottom w:val="0"/>
          <w:divBdr>
            <w:top w:val="none" w:sz="0" w:space="0" w:color="auto"/>
            <w:left w:val="none" w:sz="0" w:space="0" w:color="auto"/>
            <w:bottom w:val="none" w:sz="0" w:space="0" w:color="auto"/>
            <w:right w:val="none" w:sz="0" w:space="0" w:color="auto"/>
          </w:divBdr>
        </w:div>
        <w:div w:id="1512722205">
          <w:marLeft w:val="0"/>
          <w:marRight w:val="0"/>
          <w:marTop w:val="0"/>
          <w:marBottom w:val="0"/>
          <w:divBdr>
            <w:top w:val="none" w:sz="0" w:space="0" w:color="auto"/>
            <w:left w:val="none" w:sz="0" w:space="0" w:color="auto"/>
            <w:bottom w:val="none" w:sz="0" w:space="0" w:color="auto"/>
            <w:right w:val="none" w:sz="0" w:space="0" w:color="auto"/>
          </w:divBdr>
        </w:div>
        <w:div w:id="247809838">
          <w:marLeft w:val="0"/>
          <w:marRight w:val="0"/>
          <w:marTop w:val="0"/>
          <w:marBottom w:val="0"/>
          <w:divBdr>
            <w:top w:val="single" w:sz="6" w:space="8" w:color="EEEEEE"/>
            <w:left w:val="single" w:sz="6" w:space="11" w:color="EEEEEE"/>
            <w:bottom w:val="single" w:sz="6" w:space="8" w:color="EEEEEE"/>
            <w:right w:val="single" w:sz="6" w:space="11" w:color="EEEEEE"/>
          </w:divBdr>
        </w:div>
      </w:divsChild>
    </w:div>
    <w:div w:id="1085570756">
      <w:bodyDiv w:val="1"/>
      <w:marLeft w:val="0"/>
      <w:marRight w:val="0"/>
      <w:marTop w:val="0"/>
      <w:marBottom w:val="0"/>
      <w:divBdr>
        <w:top w:val="none" w:sz="0" w:space="0" w:color="auto"/>
        <w:left w:val="none" w:sz="0" w:space="0" w:color="auto"/>
        <w:bottom w:val="none" w:sz="0" w:space="0" w:color="auto"/>
        <w:right w:val="none" w:sz="0" w:space="0" w:color="auto"/>
      </w:divBdr>
    </w:div>
    <w:div w:id="1138451787">
      <w:bodyDiv w:val="1"/>
      <w:marLeft w:val="0"/>
      <w:marRight w:val="0"/>
      <w:marTop w:val="0"/>
      <w:marBottom w:val="0"/>
      <w:divBdr>
        <w:top w:val="none" w:sz="0" w:space="0" w:color="auto"/>
        <w:left w:val="none" w:sz="0" w:space="0" w:color="auto"/>
        <w:bottom w:val="none" w:sz="0" w:space="0" w:color="auto"/>
        <w:right w:val="none" w:sz="0" w:space="0" w:color="auto"/>
      </w:divBdr>
    </w:div>
    <w:div w:id="1202130316">
      <w:bodyDiv w:val="1"/>
      <w:marLeft w:val="0"/>
      <w:marRight w:val="0"/>
      <w:marTop w:val="0"/>
      <w:marBottom w:val="0"/>
      <w:divBdr>
        <w:top w:val="none" w:sz="0" w:space="0" w:color="auto"/>
        <w:left w:val="none" w:sz="0" w:space="0" w:color="auto"/>
        <w:bottom w:val="none" w:sz="0" w:space="0" w:color="auto"/>
        <w:right w:val="none" w:sz="0" w:space="0" w:color="auto"/>
      </w:divBdr>
    </w:div>
    <w:div w:id="1208105871">
      <w:bodyDiv w:val="1"/>
      <w:marLeft w:val="0"/>
      <w:marRight w:val="0"/>
      <w:marTop w:val="0"/>
      <w:marBottom w:val="0"/>
      <w:divBdr>
        <w:top w:val="none" w:sz="0" w:space="0" w:color="auto"/>
        <w:left w:val="none" w:sz="0" w:space="0" w:color="auto"/>
        <w:bottom w:val="none" w:sz="0" w:space="0" w:color="auto"/>
        <w:right w:val="none" w:sz="0" w:space="0" w:color="auto"/>
      </w:divBdr>
    </w:div>
    <w:div w:id="1261182596">
      <w:bodyDiv w:val="1"/>
      <w:marLeft w:val="0"/>
      <w:marRight w:val="0"/>
      <w:marTop w:val="0"/>
      <w:marBottom w:val="0"/>
      <w:divBdr>
        <w:top w:val="none" w:sz="0" w:space="0" w:color="auto"/>
        <w:left w:val="none" w:sz="0" w:space="0" w:color="auto"/>
        <w:bottom w:val="none" w:sz="0" w:space="0" w:color="auto"/>
        <w:right w:val="none" w:sz="0" w:space="0" w:color="auto"/>
      </w:divBdr>
    </w:div>
    <w:div w:id="1301618225">
      <w:bodyDiv w:val="1"/>
      <w:marLeft w:val="0"/>
      <w:marRight w:val="0"/>
      <w:marTop w:val="0"/>
      <w:marBottom w:val="0"/>
      <w:divBdr>
        <w:top w:val="none" w:sz="0" w:space="0" w:color="auto"/>
        <w:left w:val="none" w:sz="0" w:space="0" w:color="auto"/>
        <w:bottom w:val="none" w:sz="0" w:space="0" w:color="auto"/>
        <w:right w:val="none" w:sz="0" w:space="0" w:color="auto"/>
      </w:divBdr>
    </w:div>
    <w:div w:id="1492334000">
      <w:bodyDiv w:val="1"/>
      <w:marLeft w:val="0"/>
      <w:marRight w:val="0"/>
      <w:marTop w:val="0"/>
      <w:marBottom w:val="0"/>
      <w:divBdr>
        <w:top w:val="none" w:sz="0" w:space="0" w:color="auto"/>
        <w:left w:val="none" w:sz="0" w:space="0" w:color="auto"/>
        <w:bottom w:val="none" w:sz="0" w:space="0" w:color="auto"/>
        <w:right w:val="none" w:sz="0" w:space="0" w:color="auto"/>
      </w:divBdr>
    </w:div>
    <w:div w:id="1538277395">
      <w:bodyDiv w:val="1"/>
      <w:marLeft w:val="0"/>
      <w:marRight w:val="0"/>
      <w:marTop w:val="0"/>
      <w:marBottom w:val="0"/>
      <w:divBdr>
        <w:top w:val="none" w:sz="0" w:space="0" w:color="auto"/>
        <w:left w:val="none" w:sz="0" w:space="0" w:color="auto"/>
        <w:bottom w:val="none" w:sz="0" w:space="0" w:color="auto"/>
        <w:right w:val="none" w:sz="0" w:space="0" w:color="auto"/>
      </w:divBdr>
    </w:div>
    <w:div w:id="1567840152">
      <w:bodyDiv w:val="1"/>
      <w:marLeft w:val="0"/>
      <w:marRight w:val="0"/>
      <w:marTop w:val="0"/>
      <w:marBottom w:val="0"/>
      <w:divBdr>
        <w:top w:val="none" w:sz="0" w:space="0" w:color="auto"/>
        <w:left w:val="none" w:sz="0" w:space="0" w:color="auto"/>
        <w:bottom w:val="none" w:sz="0" w:space="0" w:color="auto"/>
        <w:right w:val="none" w:sz="0" w:space="0" w:color="auto"/>
      </w:divBdr>
    </w:div>
    <w:div w:id="1681732495">
      <w:bodyDiv w:val="1"/>
      <w:marLeft w:val="0"/>
      <w:marRight w:val="0"/>
      <w:marTop w:val="0"/>
      <w:marBottom w:val="0"/>
      <w:divBdr>
        <w:top w:val="none" w:sz="0" w:space="0" w:color="auto"/>
        <w:left w:val="none" w:sz="0" w:space="0" w:color="auto"/>
        <w:bottom w:val="none" w:sz="0" w:space="0" w:color="auto"/>
        <w:right w:val="none" w:sz="0" w:space="0" w:color="auto"/>
      </w:divBdr>
    </w:div>
    <w:div w:id="1734890441">
      <w:bodyDiv w:val="1"/>
      <w:marLeft w:val="0"/>
      <w:marRight w:val="0"/>
      <w:marTop w:val="0"/>
      <w:marBottom w:val="0"/>
      <w:divBdr>
        <w:top w:val="none" w:sz="0" w:space="0" w:color="auto"/>
        <w:left w:val="none" w:sz="0" w:space="0" w:color="auto"/>
        <w:bottom w:val="none" w:sz="0" w:space="0" w:color="auto"/>
        <w:right w:val="none" w:sz="0" w:space="0" w:color="auto"/>
      </w:divBdr>
    </w:div>
    <w:div w:id="1797141100">
      <w:bodyDiv w:val="1"/>
      <w:marLeft w:val="0"/>
      <w:marRight w:val="0"/>
      <w:marTop w:val="0"/>
      <w:marBottom w:val="0"/>
      <w:divBdr>
        <w:top w:val="none" w:sz="0" w:space="0" w:color="auto"/>
        <w:left w:val="none" w:sz="0" w:space="0" w:color="auto"/>
        <w:bottom w:val="none" w:sz="0" w:space="0" w:color="auto"/>
        <w:right w:val="none" w:sz="0" w:space="0" w:color="auto"/>
      </w:divBdr>
    </w:div>
    <w:div w:id="1816874416">
      <w:bodyDiv w:val="1"/>
      <w:marLeft w:val="0"/>
      <w:marRight w:val="0"/>
      <w:marTop w:val="0"/>
      <w:marBottom w:val="0"/>
      <w:divBdr>
        <w:top w:val="none" w:sz="0" w:space="0" w:color="auto"/>
        <w:left w:val="none" w:sz="0" w:space="0" w:color="auto"/>
        <w:bottom w:val="none" w:sz="0" w:space="0" w:color="auto"/>
        <w:right w:val="none" w:sz="0" w:space="0" w:color="auto"/>
      </w:divBdr>
    </w:div>
    <w:div w:id="1832796725">
      <w:bodyDiv w:val="1"/>
      <w:marLeft w:val="0"/>
      <w:marRight w:val="0"/>
      <w:marTop w:val="0"/>
      <w:marBottom w:val="0"/>
      <w:divBdr>
        <w:top w:val="none" w:sz="0" w:space="0" w:color="auto"/>
        <w:left w:val="none" w:sz="0" w:space="0" w:color="auto"/>
        <w:bottom w:val="none" w:sz="0" w:space="0" w:color="auto"/>
        <w:right w:val="none" w:sz="0" w:space="0" w:color="auto"/>
      </w:divBdr>
    </w:div>
    <w:div w:id="1846087501">
      <w:bodyDiv w:val="1"/>
      <w:marLeft w:val="0"/>
      <w:marRight w:val="0"/>
      <w:marTop w:val="0"/>
      <w:marBottom w:val="0"/>
      <w:divBdr>
        <w:top w:val="none" w:sz="0" w:space="0" w:color="auto"/>
        <w:left w:val="none" w:sz="0" w:space="0" w:color="auto"/>
        <w:bottom w:val="none" w:sz="0" w:space="0" w:color="auto"/>
        <w:right w:val="none" w:sz="0" w:space="0" w:color="auto"/>
      </w:divBdr>
    </w:div>
    <w:div w:id="1941989599">
      <w:bodyDiv w:val="1"/>
      <w:marLeft w:val="0"/>
      <w:marRight w:val="0"/>
      <w:marTop w:val="0"/>
      <w:marBottom w:val="0"/>
      <w:divBdr>
        <w:top w:val="none" w:sz="0" w:space="0" w:color="auto"/>
        <w:left w:val="none" w:sz="0" w:space="0" w:color="auto"/>
        <w:bottom w:val="none" w:sz="0" w:space="0" w:color="auto"/>
        <w:right w:val="none" w:sz="0" w:space="0" w:color="auto"/>
      </w:divBdr>
    </w:div>
    <w:div w:id="1977442004">
      <w:bodyDiv w:val="1"/>
      <w:marLeft w:val="0"/>
      <w:marRight w:val="0"/>
      <w:marTop w:val="0"/>
      <w:marBottom w:val="0"/>
      <w:divBdr>
        <w:top w:val="none" w:sz="0" w:space="0" w:color="auto"/>
        <w:left w:val="none" w:sz="0" w:space="0" w:color="auto"/>
        <w:bottom w:val="none" w:sz="0" w:space="0" w:color="auto"/>
        <w:right w:val="none" w:sz="0" w:space="0" w:color="auto"/>
      </w:divBdr>
    </w:div>
    <w:div w:id="2018187436">
      <w:bodyDiv w:val="1"/>
      <w:marLeft w:val="0"/>
      <w:marRight w:val="0"/>
      <w:marTop w:val="0"/>
      <w:marBottom w:val="0"/>
      <w:divBdr>
        <w:top w:val="none" w:sz="0" w:space="0" w:color="auto"/>
        <w:left w:val="none" w:sz="0" w:space="0" w:color="auto"/>
        <w:bottom w:val="none" w:sz="0" w:space="0" w:color="auto"/>
        <w:right w:val="none" w:sz="0" w:space="0" w:color="auto"/>
      </w:divBdr>
    </w:div>
    <w:div w:id="2031493589">
      <w:bodyDiv w:val="1"/>
      <w:marLeft w:val="0"/>
      <w:marRight w:val="0"/>
      <w:marTop w:val="0"/>
      <w:marBottom w:val="0"/>
      <w:divBdr>
        <w:top w:val="none" w:sz="0" w:space="0" w:color="auto"/>
        <w:left w:val="none" w:sz="0" w:space="0" w:color="auto"/>
        <w:bottom w:val="none" w:sz="0" w:space="0" w:color="auto"/>
        <w:right w:val="none" w:sz="0" w:space="0" w:color="auto"/>
      </w:divBdr>
    </w:div>
    <w:div w:id="2043287633">
      <w:bodyDiv w:val="1"/>
      <w:marLeft w:val="0"/>
      <w:marRight w:val="0"/>
      <w:marTop w:val="0"/>
      <w:marBottom w:val="0"/>
      <w:divBdr>
        <w:top w:val="none" w:sz="0" w:space="0" w:color="auto"/>
        <w:left w:val="none" w:sz="0" w:space="0" w:color="auto"/>
        <w:bottom w:val="none" w:sz="0" w:space="0" w:color="auto"/>
        <w:right w:val="none" w:sz="0" w:space="0" w:color="auto"/>
      </w:divBdr>
    </w:div>
    <w:div w:id="2057853979">
      <w:bodyDiv w:val="1"/>
      <w:marLeft w:val="0"/>
      <w:marRight w:val="0"/>
      <w:marTop w:val="0"/>
      <w:marBottom w:val="0"/>
      <w:divBdr>
        <w:top w:val="none" w:sz="0" w:space="0" w:color="auto"/>
        <w:left w:val="none" w:sz="0" w:space="0" w:color="auto"/>
        <w:bottom w:val="none" w:sz="0" w:space="0" w:color="auto"/>
        <w:right w:val="none" w:sz="0" w:space="0" w:color="auto"/>
      </w:divBdr>
    </w:div>
    <w:div w:id="2124375154">
      <w:bodyDiv w:val="1"/>
      <w:marLeft w:val="0"/>
      <w:marRight w:val="0"/>
      <w:marTop w:val="0"/>
      <w:marBottom w:val="0"/>
      <w:divBdr>
        <w:top w:val="none" w:sz="0" w:space="0" w:color="auto"/>
        <w:left w:val="none" w:sz="0" w:space="0" w:color="auto"/>
        <w:bottom w:val="none" w:sz="0" w:space="0" w:color="auto"/>
        <w:right w:val="none" w:sz="0" w:space="0" w:color="auto"/>
      </w:divBdr>
    </w:div>
    <w:div w:id="212464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Bakradze</dc:creator>
  <cp:keywords/>
  <dc:description/>
  <cp:lastModifiedBy>Konstantine uberi</cp:lastModifiedBy>
  <cp:revision>3</cp:revision>
  <cp:lastPrinted>2021-02-04T13:40:00Z</cp:lastPrinted>
  <dcterms:created xsi:type="dcterms:W3CDTF">2021-02-09T17:53:00Z</dcterms:created>
  <dcterms:modified xsi:type="dcterms:W3CDTF">2021-02-09T18:08:00Z</dcterms:modified>
</cp:coreProperties>
</file>